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89D5" w14:textId="77777777" w:rsidR="00E70903" w:rsidRPr="00860499" w:rsidRDefault="00762B1E">
      <w:pPr>
        <w:spacing w:after="120"/>
        <w:rPr>
          <w:sz w:val="20"/>
          <w:szCs w:val="20"/>
        </w:rPr>
      </w:pPr>
      <w:r w:rsidRPr="00860499">
        <w:rPr>
          <w:sz w:val="20"/>
          <w:szCs w:val="20"/>
        </w:rPr>
        <w:t>Original Research Paper</w:t>
      </w:r>
    </w:p>
    <w:p w14:paraId="3442B24E" w14:textId="5E7E1636" w:rsidR="00E70903" w:rsidRPr="00860499" w:rsidRDefault="00954BCC" w:rsidP="00954BCC">
      <w:pPr>
        <w:jc w:val="both"/>
        <w:rPr>
          <w:b/>
          <w:bCs/>
          <w:sz w:val="32"/>
          <w:szCs w:val="32"/>
          <w:lang w:val="en-ID"/>
        </w:rPr>
      </w:pPr>
      <w:r w:rsidRPr="00860499">
        <w:rPr>
          <w:b/>
          <w:bCs/>
          <w:sz w:val="32"/>
          <w:szCs w:val="32"/>
        </w:rPr>
        <w:t xml:space="preserve">The Effect </w:t>
      </w:r>
      <w:r>
        <w:rPr>
          <w:b/>
          <w:bCs/>
          <w:sz w:val="32"/>
          <w:szCs w:val="32"/>
        </w:rPr>
        <w:t>of</w:t>
      </w:r>
      <w:r w:rsidRPr="00860499">
        <w:rPr>
          <w:b/>
          <w:bCs/>
          <w:sz w:val="32"/>
          <w:szCs w:val="32"/>
        </w:rPr>
        <w:t xml:space="preserve"> Differences </w:t>
      </w:r>
      <w:r>
        <w:rPr>
          <w:b/>
          <w:bCs/>
          <w:sz w:val="32"/>
          <w:szCs w:val="32"/>
        </w:rPr>
        <w:t>i</w:t>
      </w:r>
      <w:r w:rsidRPr="00860499">
        <w:rPr>
          <w:b/>
          <w:bCs/>
          <w:sz w:val="32"/>
          <w:szCs w:val="32"/>
        </w:rPr>
        <w:t xml:space="preserve">n The Use </w:t>
      </w:r>
      <w:r>
        <w:rPr>
          <w:b/>
          <w:bCs/>
          <w:sz w:val="32"/>
          <w:szCs w:val="32"/>
        </w:rPr>
        <w:t>o</w:t>
      </w:r>
      <w:r w:rsidRPr="00860499">
        <w:rPr>
          <w:b/>
          <w:bCs/>
          <w:sz w:val="32"/>
          <w:szCs w:val="32"/>
        </w:rPr>
        <w:t>f E</w:t>
      </w:r>
      <w:r>
        <w:rPr>
          <w:b/>
          <w:bCs/>
          <w:sz w:val="32"/>
          <w:szCs w:val="32"/>
        </w:rPr>
        <w:t>M</w:t>
      </w:r>
      <w:r w:rsidRPr="00860499">
        <w:rPr>
          <w:b/>
          <w:bCs/>
          <w:sz w:val="32"/>
          <w:szCs w:val="32"/>
        </w:rPr>
        <w:t xml:space="preserve">4 Doses </w:t>
      </w:r>
      <w:r>
        <w:rPr>
          <w:b/>
          <w:bCs/>
          <w:sz w:val="32"/>
          <w:szCs w:val="32"/>
        </w:rPr>
        <w:t>i</w:t>
      </w:r>
      <w:r w:rsidRPr="00860499">
        <w:rPr>
          <w:b/>
          <w:bCs/>
          <w:sz w:val="32"/>
          <w:szCs w:val="32"/>
        </w:rPr>
        <w:t xml:space="preserve">n </w:t>
      </w:r>
      <w:r>
        <w:rPr>
          <w:b/>
          <w:bCs/>
          <w:sz w:val="32"/>
          <w:szCs w:val="32"/>
        </w:rPr>
        <w:t>T</w:t>
      </w:r>
      <w:r w:rsidRPr="00860499">
        <w:rPr>
          <w:b/>
          <w:bCs/>
          <w:sz w:val="32"/>
          <w:szCs w:val="32"/>
        </w:rPr>
        <w:t xml:space="preserve">he Fermentation </w:t>
      </w:r>
      <w:r>
        <w:rPr>
          <w:b/>
          <w:bCs/>
          <w:sz w:val="32"/>
          <w:szCs w:val="32"/>
        </w:rPr>
        <w:t>o</w:t>
      </w:r>
      <w:r w:rsidRPr="00860499">
        <w:rPr>
          <w:b/>
          <w:bCs/>
          <w:sz w:val="32"/>
          <w:szCs w:val="32"/>
        </w:rPr>
        <w:t xml:space="preserve">f Teak Leaves </w:t>
      </w:r>
      <w:r w:rsidR="00146538" w:rsidRPr="00860499">
        <w:rPr>
          <w:b/>
          <w:bCs/>
          <w:sz w:val="32"/>
          <w:szCs w:val="32"/>
        </w:rPr>
        <w:t>(</w:t>
      </w:r>
      <w:r w:rsidR="00146538" w:rsidRPr="00954BCC">
        <w:rPr>
          <w:b/>
          <w:bCs/>
          <w:i/>
          <w:iCs/>
          <w:sz w:val="32"/>
          <w:szCs w:val="32"/>
        </w:rPr>
        <w:t>Tectona grandis</w:t>
      </w:r>
      <w:r w:rsidR="00146538" w:rsidRPr="00860499">
        <w:rPr>
          <w:b/>
          <w:bCs/>
          <w:sz w:val="32"/>
          <w:szCs w:val="32"/>
        </w:rPr>
        <w:t xml:space="preserve">) </w:t>
      </w:r>
      <w:r>
        <w:rPr>
          <w:b/>
          <w:bCs/>
          <w:sz w:val="32"/>
          <w:szCs w:val="32"/>
        </w:rPr>
        <w:t>w</w:t>
      </w:r>
      <w:r w:rsidRPr="00860499">
        <w:rPr>
          <w:b/>
          <w:bCs/>
          <w:sz w:val="32"/>
          <w:szCs w:val="32"/>
        </w:rPr>
        <w:t xml:space="preserve">ith The Addition </w:t>
      </w:r>
      <w:r>
        <w:rPr>
          <w:b/>
          <w:bCs/>
          <w:sz w:val="32"/>
          <w:szCs w:val="32"/>
        </w:rPr>
        <w:t>o</w:t>
      </w:r>
      <w:r w:rsidRPr="00860499">
        <w:rPr>
          <w:b/>
          <w:bCs/>
          <w:sz w:val="32"/>
          <w:szCs w:val="32"/>
        </w:rPr>
        <w:t xml:space="preserve">f Molasses </w:t>
      </w:r>
      <w:r>
        <w:rPr>
          <w:b/>
          <w:bCs/>
          <w:sz w:val="32"/>
          <w:szCs w:val="32"/>
        </w:rPr>
        <w:t>o</w:t>
      </w:r>
      <w:r w:rsidRPr="00860499">
        <w:rPr>
          <w:b/>
          <w:bCs/>
          <w:sz w:val="32"/>
          <w:szCs w:val="32"/>
        </w:rPr>
        <w:t>n Nutrient Content</w:t>
      </w:r>
    </w:p>
    <w:p w14:paraId="7DBF32F9" w14:textId="77777777" w:rsidR="00E70903" w:rsidRPr="00860499" w:rsidRDefault="00E70903">
      <w:pPr>
        <w:rPr>
          <w:b/>
          <w:bCs/>
          <w:sz w:val="32"/>
          <w:szCs w:val="32"/>
          <w:lang w:val="en-ID"/>
        </w:rPr>
      </w:pPr>
    </w:p>
    <w:p w14:paraId="24A61F1B" w14:textId="77777777" w:rsidR="00E70903" w:rsidRPr="00860499" w:rsidRDefault="00762B1E">
      <w:pPr>
        <w:spacing w:line="280" w:lineRule="exact"/>
        <w:ind w:left="720"/>
        <w:rPr>
          <w:b/>
          <w:bCs/>
          <w:sz w:val="22"/>
          <w:szCs w:val="22"/>
          <w:vertAlign w:val="superscript"/>
          <w:lang w:val="en-ID"/>
        </w:rPr>
      </w:pPr>
      <w:r w:rsidRPr="00860499">
        <w:rPr>
          <w:b/>
          <w:bCs/>
          <w:sz w:val="22"/>
          <w:szCs w:val="22"/>
          <w:lang w:val="en-ID"/>
        </w:rPr>
        <w:t>Aris Nur Wahab</w:t>
      </w:r>
      <w:r w:rsidRPr="00860499">
        <w:rPr>
          <w:b/>
          <w:bCs/>
          <w:sz w:val="22"/>
          <w:szCs w:val="22"/>
          <w:vertAlign w:val="superscript"/>
          <w:lang w:val="en-ID"/>
        </w:rPr>
        <w:t>1</w:t>
      </w:r>
      <w:r w:rsidRPr="00860499">
        <w:rPr>
          <w:b/>
          <w:bCs/>
          <w:sz w:val="22"/>
          <w:szCs w:val="22"/>
          <w:lang w:val="en-ID"/>
        </w:rPr>
        <w:t xml:space="preserve"> &amp; Catur Suci Purwati</w:t>
      </w:r>
      <w:r w:rsidRPr="00860499">
        <w:rPr>
          <w:b/>
          <w:bCs/>
          <w:sz w:val="22"/>
          <w:szCs w:val="22"/>
          <w:vertAlign w:val="superscript"/>
          <w:lang w:val="en-ID"/>
        </w:rPr>
        <w:t>1*</w:t>
      </w:r>
    </w:p>
    <w:p w14:paraId="140424FB" w14:textId="77777777" w:rsidR="00E70903" w:rsidRPr="00860499" w:rsidRDefault="00762B1E">
      <w:pPr>
        <w:ind w:left="720"/>
        <w:rPr>
          <w:sz w:val="20"/>
          <w:szCs w:val="20"/>
        </w:rPr>
      </w:pPr>
      <w:r w:rsidRPr="00860499">
        <w:rPr>
          <w:sz w:val="20"/>
          <w:szCs w:val="20"/>
          <w:vertAlign w:val="superscript"/>
        </w:rPr>
        <w:t>1</w:t>
      </w:r>
      <w:r w:rsidRPr="00860499">
        <w:rPr>
          <w:sz w:val="20"/>
          <w:szCs w:val="20"/>
        </w:rPr>
        <w:t>Program Studi Peternakan Fakultas Pertanian, Universitas Veteran Bangun Nusantara, Jombor, Kec Bendosari, Kabupaten Sukoharjo, Jawa Tengah 57521, Indonesia;</w:t>
      </w:r>
    </w:p>
    <w:p w14:paraId="157AC092" w14:textId="6E7BC55C" w:rsidR="00E70903" w:rsidRPr="00966BCD" w:rsidRDefault="00762B1E" w:rsidP="00966BCD">
      <w:pPr>
        <w:ind w:left="720" w:firstLine="720"/>
        <w:rPr>
          <w:sz w:val="20"/>
          <w:szCs w:val="20"/>
        </w:rPr>
      </w:pPr>
      <w:r w:rsidRPr="00860499">
        <w:rPr>
          <w:sz w:val="20"/>
          <w:szCs w:val="20"/>
        </w:rPr>
        <w:t xml:space="preserve"> </w:t>
      </w:r>
    </w:p>
    <w:p w14:paraId="213A5CE9" w14:textId="77777777" w:rsidR="00E70903" w:rsidRPr="00860499" w:rsidRDefault="00E70903">
      <w:pPr>
        <w:spacing w:line="200" w:lineRule="exact"/>
        <w:jc w:val="center"/>
        <w:rPr>
          <w:sz w:val="20"/>
          <w:szCs w:val="20"/>
        </w:rPr>
      </w:pPr>
    </w:p>
    <w:tbl>
      <w:tblPr>
        <w:tblW w:w="9004" w:type="dxa"/>
        <w:tblLook w:val="04A0" w:firstRow="1" w:lastRow="0" w:firstColumn="1" w:lastColumn="0" w:noHBand="0" w:noVBand="1"/>
      </w:tblPr>
      <w:tblGrid>
        <w:gridCol w:w="2518"/>
        <w:gridCol w:w="6486"/>
      </w:tblGrid>
      <w:tr w:rsidR="00E70903" w:rsidRPr="00860499" w14:paraId="789E29F6" w14:textId="77777777">
        <w:trPr>
          <w:trHeight w:val="1226"/>
        </w:trPr>
        <w:tc>
          <w:tcPr>
            <w:tcW w:w="2518" w:type="dxa"/>
            <w:vMerge w:val="restart"/>
            <w:tcBorders>
              <w:right w:val="single" w:sz="4" w:space="0" w:color="auto"/>
            </w:tcBorders>
          </w:tcPr>
          <w:p w14:paraId="570B0F24" w14:textId="77777777" w:rsidR="00E70903" w:rsidRPr="00692040" w:rsidRDefault="00762B1E">
            <w:pPr>
              <w:spacing w:line="276" w:lineRule="auto"/>
              <w:rPr>
                <w:b/>
                <w:sz w:val="18"/>
                <w:szCs w:val="18"/>
              </w:rPr>
            </w:pPr>
            <w:r w:rsidRPr="00692040">
              <w:rPr>
                <w:b/>
                <w:sz w:val="18"/>
                <w:szCs w:val="18"/>
              </w:rPr>
              <w:t>Article History</w:t>
            </w:r>
          </w:p>
          <w:p w14:paraId="746DFFC3" w14:textId="0F6B0569" w:rsidR="001D3EE5" w:rsidRPr="00E54A49" w:rsidRDefault="00762B1E" w:rsidP="001D3EE5">
            <w:pPr>
              <w:rPr>
                <w:sz w:val="18"/>
                <w:szCs w:val="18"/>
              </w:rPr>
            </w:pPr>
            <w:r w:rsidRPr="00692040">
              <w:rPr>
                <w:sz w:val="18"/>
                <w:szCs w:val="18"/>
              </w:rPr>
              <w:t xml:space="preserve">Received : </w:t>
            </w:r>
            <w:r w:rsidR="00AD0F5F">
              <w:rPr>
                <w:sz w:val="18"/>
                <w:szCs w:val="18"/>
              </w:rPr>
              <w:t>April</w:t>
            </w:r>
            <w:r w:rsidR="001D3EE5" w:rsidRPr="00E54A49">
              <w:rPr>
                <w:sz w:val="18"/>
                <w:szCs w:val="18"/>
              </w:rPr>
              <w:t xml:space="preserve"> </w:t>
            </w:r>
            <w:r w:rsidR="00AD0F5F">
              <w:rPr>
                <w:sz w:val="18"/>
                <w:szCs w:val="18"/>
              </w:rPr>
              <w:t>16</w:t>
            </w:r>
            <w:r w:rsidR="001D3EE5" w:rsidRPr="00E54A49">
              <w:rPr>
                <w:sz w:val="18"/>
                <w:szCs w:val="18"/>
                <w:vertAlign w:val="superscript"/>
              </w:rPr>
              <w:t>th</w:t>
            </w:r>
            <w:r w:rsidR="001D3EE5" w:rsidRPr="00E54A49">
              <w:rPr>
                <w:sz w:val="18"/>
                <w:szCs w:val="18"/>
              </w:rPr>
              <w:t>, 2026</w:t>
            </w:r>
          </w:p>
          <w:p w14:paraId="3AF9CF74" w14:textId="3AB25E02" w:rsidR="001D3EE5" w:rsidRPr="00C6607E" w:rsidRDefault="001D3EE5" w:rsidP="001D3EE5">
            <w:pPr>
              <w:rPr>
                <w:sz w:val="18"/>
                <w:szCs w:val="18"/>
              </w:rPr>
            </w:pPr>
            <w:r w:rsidRPr="00E54A49">
              <w:rPr>
                <w:sz w:val="18"/>
                <w:szCs w:val="18"/>
              </w:rPr>
              <w:t xml:space="preserve">Revised : April </w:t>
            </w:r>
            <w:r w:rsidR="00AD0F5F">
              <w:rPr>
                <w:sz w:val="18"/>
                <w:szCs w:val="18"/>
              </w:rPr>
              <w:t>18</w:t>
            </w:r>
            <w:r w:rsidRPr="00E54A49">
              <w:rPr>
                <w:sz w:val="18"/>
                <w:szCs w:val="18"/>
                <w:vertAlign w:val="superscript"/>
              </w:rPr>
              <w:t>th</w:t>
            </w:r>
            <w:r w:rsidRPr="00E54A49">
              <w:rPr>
                <w:sz w:val="18"/>
                <w:szCs w:val="18"/>
              </w:rPr>
              <w:t xml:space="preserve">, </w:t>
            </w:r>
            <w:r w:rsidRPr="00C6607E">
              <w:rPr>
                <w:sz w:val="18"/>
                <w:szCs w:val="18"/>
              </w:rPr>
              <w:t>2026</w:t>
            </w:r>
          </w:p>
          <w:p w14:paraId="1C987979" w14:textId="173F14CC" w:rsidR="001D3EE5" w:rsidRPr="00C6607E" w:rsidRDefault="001D3EE5" w:rsidP="001D3EE5">
            <w:pPr>
              <w:rPr>
                <w:sz w:val="18"/>
                <w:szCs w:val="18"/>
              </w:rPr>
            </w:pPr>
            <w:r w:rsidRPr="00C6607E">
              <w:rPr>
                <w:sz w:val="18"/>
                <w:szCs w:val="18"/>
              </w:rPr>
              <w:t>Accepted : May 0</w:t>
            </w:r>
            <w:r w:rsidR="002F4644">
              <w:rPr>
                <w:sz w:val="18"/>
                <w:szCs w:val="18"/>
              </w:rPr>
              <w:t>7</w:t>
            </w:r>
            <w:r w:rsidRPr="00C6607E">
              <w:rPr>
                <w:sz w:val="18"/>
                <w:szCs w:val="18"/>
                <w:vertAlign w:val="superscript"/>
              </w:rPr>
              <w:t>th</w:t>
            </w:r>
            <w:r w:rsidRPr="00C6607E">
              <w:rPr>
                <w:sz w:val="18"/>
                <w:szCs w:val="18"/>
              </w:rPr>
              <w:t>, 2026</w:t>
            </w:r>
          </w:p>
          <w:p w14:paraId="18E268BB" w14:textId="2078D2C1" w:rsidR="00E70903" w:rsidRPr="00692040" w:rsidRDefault="00E70903">
            <w:pPr>
              <w:rPr>
                <w:sz w:val="18"/>
                <w:szCs w:val="18"/>
              </w:rPr>
            </w:pPr>
          </w:p>
          <w:p w14:paraId="41C580A1" w14:textId="77777777" w:rsidR="005E00B3" w:rsidRPr="00692040" w:rsidRDefault="005E00B3">
            <w:pPr>
              <w:rPr>
                <w:sz w:val="18"/>
                <w:szCs w:val="18"/>
              </w:rPr>
            </w:pPr>
          </w:p>
          <w:p w14:paraId="3C1316FD" w14:textId="77777777" w:rsidR="00B31229" w:rsidRDefault="00762B1E">
            <w:pPr>
              <w:rPr>
                <w:sz w:val="18"/>
                <w:szCs w:val="18"/>
              </w:rPr>
            </w:pPr>
            <w:r w:rsidRPr="00692040">
              <w:rPr>
                <w:sz w:val="18"/>
                <w:szCs w:val="18"/>
              </w:rPr>
              <w:t xml:space="preserve">*Corresponding Author: </w:t>
            </w:r>
            <w:r w:rsidRPr="00692040">
              <w:rPr>
                <w:b/>
                <w:bCs/>
                <w:sz w:val="18"/>
                <w:szCs w:val="18"/>
              </w:rPr>
              <w:t>Catur Suci Purwati</w:t>
            </w:r>
            <w:r w:rsidRPr="00692040">
              <w:rPr>
                <w:sz w:val="18"/>
                <w:szCs w:val="18"/>
              </w:rPr>
              <w:t>, Program Studi Peternakan Fakultas Pertanian, Universitas Veteran Bangun Nusantara, Jombor, Kec Bendosari, Kabupaten Sukoharjo, Jawa Tengah 57521, Indonesia;</w:t>
            </w:r>
          </w:p>
          <w:p w14:paraId="40D89A70" w14:textId="1D576038" w:rsidR="00E70903" w:rsidRPr="00692040" w:rsidRDefault="00762B1E">
            <w:pPr>
              <w:rPr>
                <w:sz w:val="18"/>
                <w:szCs w:val="18"/>
              </w:rPr>
            </w:pPr>
            <w:r w:rsidRPr="00692040">
              <w:rPr>
                <w:sz w:val="18"/>
                <w:szCs w:val="18"/>
              </w:rPr>
              <w:t>Email:</w:t>
            </w:r>
          </w:p>
          <w:p w14:paraId="2CC1B449" w14:textId="7FEA4F83" w:rsidR="00E70903" w:rsidRDefault="00692040">
            <w:pPr>
              <w:rPr>
                <w:sz w:val="18"/>
                <w:szCs w:val="18"/>
              </w:rPr>
            </w:pPr>
            <w:hyperlink r:id="rId14" w:history="1">
              <w:r w:rsidRPr="00725139">
                <w:rPr>
                  <w:rStyle w:val="Hyperlink"/>
                  <w:sz w:val="18"/>
                  <w:szCs w:val="18"/>
                </w:rPr>
                <w:t>vanoevelin@gmail.com</w:t>
              </w:r>
            </w:hyperlink>
          </w:p>
          <w:p w14:paraId="50A97F9F" w14:textId="77777777" w:rsidR="00692040" w:rsidRPr="00692040" w:rsidRDefault="00692040">
            <w:pPr>
              <w:rPr>
                <w:sz w:val="18"/>
                <w:szCs w:val="18"/>
              </w:rPr>
            </w:pPr>
          </w:p>
        </w:tc>
        <w:tc>
          <w:tcPr>
            <w:tcW w:w="6486" w:type="dxa"/>
            <w:vMerge w:val="restart"/>
            <w:tcBorders>
              <w:left w:val="single" w:sz="4" w:space="0" w:color="auto"/>
            </w:tcBorders>
          </w:tcPr>
          <w:p w14:paraId="1191D4CD" w14:textId="4CA3E3FF" w:rsidR="00E70903" w:rsidRPr="00860499" w:rsidRDefault="00762B1E">
            <w:pPr>
              <w:pStyle w:val="Abstract"/>
              <w:rPr>
                <w:b w:val="0"/>
                <w:bCs w:val="0"/>
                <w:sz w:val="20"/>
                <w:szCs w:val="20"/>
                <w:lang w:val="en-ID"/>
              </w:rPr>
            </w:pPr>
            <w:r w:rsidRPr="00860499">
              <w:rPr>
                <w:rStyle w:val="StyleAbstractItalicChar"/>
                <w:b/>
                <w:i w:val="0"/>
                <w:sz w:val="20"/>
                <w:szCs w:val="20"/>
              </w:rPr>
              <w:t>Abstract</w:t>
            </w:r>
            <w:r w:rsidRPr="00860499">
              <w:rPr>
                <w:b w:val="0"/>
                <w:bCs w:val="0"/>
                <w:sz w:val="20"/>
                <w:szCs w:val="20"/>
              </w:rPr>
              <w:t>:</w:t>
            </w:r>
            <w:r w:rsidR="00B27E44" w:rsidRPr="00860499">
              <w:t xml:space="preserve"> </w:t>
            </w:r>
            <w:r w:rsidR="00692040" w:rsidRPr="00692040">
              <w:rPr>
                <w:b w:val="0"/>
                <w:bCs w:val="0"/>
                <w:sz w:val="20"/>
                <w:szCs w:val="20"/>
              </w:rPr>
              <w:t>Teak leaves are an abundant waste product, but their use as animal feed is still limited due to their high fiber content and relatively low crude protein content. Their nutritional quality can be improved through a fermentation process. This study aimed to determine the effect of various doses of EM-4 (Effective Microorganism 4) on teak leaf fermentation to obtain the most optimal nutritional content. In this study, the design used was a Completely Randomized Design (CRD) with 4 treatments and 3 replications resulting in 12 treatment combinations. Each of which was divided into treatments P0 (0 ml), P1 (6 ml), P2 (12 ml), P3 (18 ml) and fermented for 14 days. Data were analyzed using analysis of variance (ANOVA), followed by Duncan's Multiple Range Test at a significance level of 5%. The results of the Duncan test showed that with different doses of EM - 4, there was no significant effect on crude fiber, dry matter, and crude protein (P&gt;0.05). Although descriptively, there was an increase in crude fiber and crude protein content, and a decrease in dry matter content with increasing EM4 dosage, these changes were not statistically significant. In conclusion, differences in EM-4 dosage during fermentation did not significantly affect the nutritional content of crude fiber, crude protein, and dry matter.</w:t>
            </w:r>
          </w:p>
          <w:p w14:paraId="0CA031AB" w14:textId="01648039" w:rsidR="00E70903" w:rsidRPr="00860499" w:rsidRDefault="00762B1E" w:rsidP="00991758">
            <w:pPr>
              <w:spacing w:line="276" w:lineRule="auto"/>
              <w:ind w:left="1072" w:hanging="1072"/>
              <w:jc w:val="both"/>
              <w:rPr>
                <w:sz w:val="20"/>
                <w:szCs w:val="20"/>
                <w:lang w:val="en-ID"/>
              </w:rPr>
            </w:pPr>
            <w:r w:rsidRPr="00860499">
              <w:rPr>
                <w:b/>
                <w:sz w:val="20"/>
                <w:szCs w:val="20"/>
              </w:rPr>
              <w:t xml:space="preserve">Keywords: </w:t>
            </w:r>
            <w:r w:rsidRPr="00860499">
              <w:rPr>
                <w:sz w:val="20"/>
                <w:szCs w:val="20"/>
                <w:lang w:val="en-ID"/>
              </w:rPr>
              <w:t>Crude fiber</w:t>
            </w:r>
            <w:r w:rsidR="00D61DAA">
              <w:rPr>
                <w:sz w:val="20"/>
                <w:szCs w:val="20"/>
                <w:lang w:val="en-ID"/>
              </w:rPr>
              <w:t xml:space="preserve">; </w:t>
            </w:r>
            <w:r w:rsidRPr="00860499">
              <w:rPr>
                <w:sz w:val="20"/>
                <w:szCs w:val="20"/>
                <w:lang w:val="en-ID"/>
              </w:rPr>
              <w:t>Crude protein</w:t>
            </w:r>
            <w:r w:rsidR="00D61DAA">
              <w:rPr>
                <w:sz w:val="20"/>
                <w:szCs w:val="20"/>
                <w:lang w:val="en-ID"/>
              </w:rPr>
              <w:t>;</w:t>
            </w:r>
            <w:r w:rsidRPr="00860499">
              <w:rPr>
                <w:sz w:val="20"/>
                <w:szCs w:val="20"/>
                <w:lang w:val="en-ID"/>
              </w:rPr>
              <w:t xml:space="preserve"> Dry matter</w:t>
            </w:r>
            <w:r w:rsidR="00D61DAA">
              <w:rPr>
                <w:sz w:val="20"/>
                <w:szCs w:val="20"/>
                <w:lang w:val="en-ID"/>
              </w:rPr>
              <w:t>;</w:t>
            </w:r>
            <w:r w:rsidRPr="00860499">
              <w:rPr>
                <w:sz w:val="20"/>
                <w:szCs w:val="20"/>
                <w:lang w:val="en-ID"/>
              </w:rPr>
              <w:t xml:space="preserve"> EM-4</w:t>
            </w:r>
            <w:r w:rsidR="00D61DAA">
              <w:rPr>
                <w:sz w:val="20"/>
                <w:szCs w:val="20"/>
                <w:lang w:val="en-ID"/>
              </w:rPr>
              <w:t>;</w:t>
            </w:r>
            <w:r w:rsidRPr="00860499">
              <w:rPr>
                <w:sz w:val="20"/>
                <w:szCs w:val="20"/>
                <w:lang w:val="en-ID"/>
              </w:rPr>
              <w:t xml:space="preserve"> Teak leaf fermentation</w:t>
            </w:r>
            <w:r w:rsidR="00D61DAA">
              <w:rPr>
                <w:sz w:val="20"/>
                <w:szCs w:val="20"/>
                <w:lang w:val="en-ID"/>
              </w:rPr>
              <w:t>.</w:t>
            </w:r>
          </w:p>
        </w:tc>
      </w:tr>
      <w:tr w:rsidR="00E70903" w:rsidRPr="00860499" w14:paraId="611C6FCE" w14:textId="77777777">
        <w:trPr>
          <w:trHeight w:val="524"/>
        </w:trPr>
        <w:tc>
          <w:tcPr>
            <w:tcW w:w="2518" w:type="dxa"/>
            <w:vMerge/>
            <w:tcBorders>
              <w:right w:val="single" w:sz="4" w:space="0" w:color="auto"/>
            </w:tcBorders>
          </w:tcPr>
          <w:p w14:paraId="66BCAF16" w14:textId="77777777" w:rsidR="00E70903" w:rsidRPr="00860499" w:rsidRDefault="00E70903">
            <w:pPr>
              <w:rPr>
                <w:sz w:val="20"/>
                <w:szCs w:val="20"/>
              </w:rPr>
            </w:pPr>
          </w:p>
        </w:tc>
        <w:tc>
          <w:tcPr>
            <w:tcW w:w="6486" w:type="dxa"/>
            <w:vMerge/>
            <w:tcBorders>
              <w:left w:val="single" w:sz="4" w:space="0" w:color="auto"/>
            </w:tcBorders>
            <w:vAlign w:val="center"/>
          </w:tcPr>
          <w:p w14:paraId="6F95CE68" w14:textId="77777777" w:rsidR="00E70903" w:rsidRPr="00860499" w:rsidRDefault="00E70903">
            <w:pPr>
              <w:rPr>
                <w:sz w:val="20"/>
                <w:szCs w:val="20"/>
              </w:rPr>
            </w:pPr>
          </w:p>
        </w:tc>
      </w:tr>
    </w:tbl>
    <w:p w14:paraId="3AE558D7" w14:textId="77777777" w:rsidR="00E70903" w:rsidRDefault="00E70903" w:rsidP="00FD2039">
      <w:pPr>
        <w:widowControl w:val="0"/>
        <w:autoSpaceDE w:val="0"/>
        <w:autoSpaceDN w:val="0"/>
        <w:adjustRightInd w:val="0"/>
        <w:rPr>
          <w:sz w:val="20"/>
          <w:szCs w:val="20"/>
        </w:rPr>
      </w:pPr>
    </w:p>
    <w:p w14:paraId="282D417F" w14:textId="77777777" w:rsidR="00FD2039" w:rsidRDefault="00FD2039" w:rsidP="00FD2039">
      <w:pPr>
        <w:widowControl w:val="0"/>
        <w:autoSpaceDE w:val="0"/>
        <w:autoSpaceDN w:val="0"/>
        <w:adjustRightInd w:val="0"/>
        <w:rPr>
          <w:sz w:val="20"/>
          <w:szCs w:val="20"/>
        </w:rPr>
      </w:pPr>
    </w:p>
    <w:p w14:paraId="641BA89A" w14:textId="77777777" w:rsidR="00FD2039" w:rsidRPr="00860499" w:rsidRDefault="00FD2039" w:rsidP="00FD2039">
      <w:pPr>
        <w:widowControl w:val="0"/>
        <w:autoSpaceDE w:val="0"/>
        <w:autoSpaceDN w:val="0"/>
        <w:adjustRightInd w:val="0"/>
        <w:rPr>
          <w:sz w:val="20"/>
          <w:szCs w:val="20"/>
        </w:rPr>
        <w:sectPr w:rsidR="00FD2039" w:rsidRPr="00860499">
          <w:headerReference w:type="default" r:id="rId15"/>
          <w:footerReference w:type="default" r:id="rId16"/>
          <w:headerReference w:type="first" r:id="rId17"/>
          <w:footerReference w:type="first" r:id="rId18"/>
          <w:type w:val="continuous"/>
          <w:pgSz w:w="11894" w:h="16157" w:code="9"/>
          <w:pgMar w:top="1440" w:right="1440" w:bottom="1440" w:left="1440" w:header="1138" w:footer="941" w:gutter="0"/>
          <w:cols w:space="708"/>
          <w:titlePg/>
          <w:docGrid w:linePitch="360"/>
        </w:sectPr>
      </w:pPr>
    </w:p>
    <w:p w14:paraId="04D075ED" w14:textId="210D81D0" w:rsidR="00E70903" w:rsidRPr="00860499" w:rsidRDefault="00146538" w:rsidP="00FD2039">
      <w:pPr>
        <w:widowControl w:val="0"/>
        <w:autoSpaceDE w:val="0"/>
        <w:autoSpaceDN w:val="0"/>
        <w:adjustRightInd w:val="0"/>
        <w:jc w:val="both"/>
        <w:rPr>
          <w:b/>
          <w:sz w:val="22"/>
          <w:szCs w:val="22"/>
        </w:rPr>
      </w:pPr>
      <w:r w:rsidRPr="00860499">
        <w:rPr>
          <w:b/>
          <w:sz w:val="22"/>
          <w:szCs w:val="22"/>
        </w:rPr>
        <w:t>Pendahuluan</w:t>
      </w:r>
    </w:p>
    <w:p w14:paraId="1BBB5E23" w14:textId="77777777" w:rsidR="00E70903" w:rsidRPr="00860499" w:rsidRDefault="00E70903" w:rsidP="00FD2039">
      <w:pPr>
        <w:widowControl w:val="0"/>
        <w:autoSpaceDE w:val="0"/>
        <w:autoSpaceDN w:val="0"/>
        <w:adjustRightInd w:val="0"/>
        <w:jc w:val="both"/>
        <w:rPr>
          <w:b/>
          <w:sz w:val="22"/>
          <w:szCs w:val="22"/>
        </w:rPr>
      </w:pPr>
    </w:p>
    <w:p w14:paraId="7E173855" w14:textId="15EFE98B" w:rsidR="00E70903" w:rsidRPr="00860499" w:rsidRDefault="00BB162B" w:rsidP="00FD2039">
      <w:pPr>
        <w:ind w:firstLine="540"/>
        <w:jc w:val="both"/>
      </w:pPr>
      <w:r w:rsidRPr="00BB162B">
        <w:rPr>
          <w:sz w:val="22"/>
          <w:szCs w:val="22"/>
        </w:rPr>
        <w:t>Sektor peternakan kambing, pakan sangat penting untuk pertumbuhan dan kesejahteraan hewan. Memberikan pakan berkualitas adalah kunci untuk hasil produksi terbaik, seperti susu dan daging</w:t>
      </w:r>
      <w:r w:rsidR="00762B1E" w:rsidRPr="00860499">
        <w:t xml:space="preserve"> </w:t>
      </w:r>
      <w:r w:rsidR="00762B1E" w:rsidRPr="00860499">
        <w:fldChar w:fldCharType="begin"/>
      </w:r>
      <w:r w:rsidR="00762B1E" w:rsidRPr="00860499">
        <w:instrText>ADDIN CSL_CITATION {"citationItems":[{"id":"ITEM-1","itemData":{"ISSN":"2715-9574","author":[{"dropping-particle":"","family":"Andriati","given":"Rina","non-dropping-particle":"","parse-names":false,"suffix":""},{"dropping-particle":"","family":"Hidjaz","given":"Tahyah","non-dropping-particle":"","parse-names":false,"suffix":""},{"dropping-particle":"","family":"Gifari","given":"Zaid","non-dropping-particle":"Al","parse-names":false,"suffix":""},{"dropping-particle":"","family":"Firhansyah","given":"Ihwan","non-dropping-particle":"","parse-names":false,"suffix":""}],"container-title":"Jurnal Pepadu","id":"ITEM-1","issue":"4","issued":{"date-parts":[["2025"]]},"page":"892-898","title":"MENINGKATKAN BOBOT LAHIR MELALUI PERBAIKAN TATALAKSANA PAKAN TERNAK KAMBING DI SENTRA PETERNAKAN RAKYAT KABUPATEN LOMBOK TIMUR","type":"article-journal","volume":"6"},"uris":["http://www.mendeley.com/documents/?uuid=8d8732ad-ab14-4b31-a696-5ae779b93408"]}],"mendeley":{"formattedCitation":"(Andriati et al., 2025)","plainTextFormattedCitation":"(Andriati et al., 2025)","previouslyFormattedCitation":"(Andriati et al., 2025)"},"properties":{"noteIndex":0},"schema":"https://github.com/citation-style-language/schema/raw/master/csl-citation.json"}</w:instrText>
      </w:r>
      <w:r w:rsidR="00762B1E" w:rsidRPr="00860499">
        <w:fldChar w:fldCharType="separate"/>
      </w:r>
      <w:r w:rsidR="00762B1E" w:rsidRPr="00860499">
        <w:rPr>
          <w:noProof/>
        </w:rPr>
        <w:t xml:space="preserve">(Andriati </w:t>
      </w:r>
      <w:r w:rsidR="00265AE3" w:rsidRPr="00265AE3">
        <w:rPr>
          <w:i/>
          <w:iCs/>
          <w:noProof/>
        </w:rPr>
        <w:t>et al.</w:t>
      </w:r>
      <w:r w:rsidR="00265AE3" w:rsidRPr="00860499">
        <w:rPr>
          <w:noProof/>
        </w:rPr>
        <w:t xml:space="preserve">, </w:t>
      </w:r>
      <w:r w:rsidR="00762B1E" w:rsidRPr="00860499">
        <w:rPr>
          <w:noProof/>
        </w:rPr>
        <w:t>2025)</w:t>
      </w:r>
      <w:r w:rsidR="00762B1E" w:rsidRPr="00860499">
        <w:fldChar w:fldCharType="end"/>
      </w:r>
      <w:r w:rsidR="00762B1E" w:rsidRPr="00860499">
        <w:rPr>
          <w:sz w:val="22"/>
          <w:szCs w:val="22"/>
        </w:rPr>
        <w:t xml:space="preserve">. </w:t>
      </w:r>
      <w:r w:rsidRPr="00BB162B">
        <w:rPr>
          <w:sz w:val="22"/>
          <w:szCs w:val="22"/>
        </w:rPr>
        <w:t>Ketersediaan pakan juga dipengaruhi oleh musim. Pada musim hujan, pakan melimpah karena pasokan air yang cukup, sehingga meningkatkan produksi hijauan. Sebaliknya, selama musim kemarau, ketersediaan hijauan menurun, sehingga sulit untuk menemukan hijauan yang cukup</w:t>
      </w:r>
      <w:r>
        <w:rPr>
          <w:sz w:val="22"/>
          <w:szCs w:val="22"/>
        </w:rPr>
        <w:t xml:space="preserve"> </w:t>
      </w:r>
      <w:r w:rsidR="00762B1E" w:rsidRPr="00860499">
        <w:fldChar w:fldCharType="begin"/>
      </w:r>
      <w:r w:rsidR="00762B1E" w:rsidRPr="00860499">
        <w:instrText>ADDIN CSL_CITATION {"citationItems":[{"id":"ITEM-1","itemData":{"ISSN":"2656-792X","author":[{"dropping-particle":"","family":"Hawolambani","given":"Yulius Uli","non-dropping-particle":"","parse-names":false,"suffix":""},{"dropping-particle":"","family":"Nastiti","given":"Herayanti Panca","non-dropping-particle":"","parse-names":false,"suffix":""},{"dropping-particle":"","family":"Manggol","given":"Yoakim Harsuto","non-dropping-particle":"","parse-names":false,"suffix":""}],"container-title":"Jurnal Nukleus Peternakan","id":"ITEM-1","issue":"1","issued":{"date-parts":[["2015"]]},"page":"59-65","title":"Produksi hijauan makanan ternak dan komposisi botani padang penggembalaan alam pada musim hujan di Kecamatan Amarasi Barat Kabupaten Kupang","type":"article-journal","volume":"2"},"uris":["http://www.mendeley.com/documents/?uuid=b8ff9bbc-a737-4bcd-86e2-10cf6aa0a456"]}],"mendeley":{"formattedCitation":"(Hawolambani et al., 2015)","plainTextFormattedCitation":"(Hawolambani et al., 2015)","previouslyFormattedCitation":"(Hawolambani et al., 2015)"},"properties":{"noteIndex":0},"schema":"https://github.com/citation-style-language/schema/raw/master/csl-citation.json"}</w:instrText>
      </w:r>
      <w:r w:rsidR="00762B1E" w:rsidRPr="00860499">
        <w:fldChar w:fldCharType="separate"/>
      </w:r>
      <w:r w:rsidR="00762B1E" w:rsidRPr="00860499">
        <w:rPr>
          <w:noProof/>
        </w:rPr>
        <w:t xml:space="preserve">(Hawolambani </w:t>
      </w:r>
      <w:r w:rsidR="00762B1E" w:rsidRPr="00265AE3">
        <w:rPr>
          <w:i/>
          <w:iCs/>
          <w:noProof/>
        </w:rPr>
        <w:t>et al.</w:t>
      </w:r>
      <w:r w:rsidR="00762B1E" w:rsidRPr="00860499">
        <w:rPr>
          <w:noProof/>
        </w:rPr>
        <w:t>, 2015)</w:t>
      </w:r>
      <w:r w:rsidR="00762B1E" w:rsidRPr="00860499">
        <w:fldChar w:fldCharType="end"/>
      </w:r>
      <w:r w:rsidR="00762B1E" w:rsidRPr="00860499">
        <w:t>.</w:t>
      </w:r>
    </w:p>
    <w:p w14:paraId="5BD909FE" w14:textId="6A4F740D" w:rsidR="00E70903" w:rsidRPr="00860499" w:rsidRDefault="00033A18" w:rsidP="00FD2039">
      <w:pPr>
        <w:ind w:firstLine="540"/>
        <w:jc w:val="both"/>
        <w:rPr>
          <w:sz w:val="22"/>
          <w:szCs w:val="22"/>
        </w:rPr>
      </w:pPr>
      <w:r w:rsidRPr="00033A18">
        <w:rPr>
          <w:sz w:val="22"/>
          <w:szCs w:val="22"/>
        </w:rPr>
        <w:t xml:space="preserve">Jati adalah pohon yang umum ditemukan di Indonesia. Nama ilmiahnya adalah Tectona grandis, yang berasal dari istilah Portugis </w:t>
      </w:r>
      <w:r w:rsidRPr="00033A18">
        <w:rPr>
          <w:sz w:val="22"/>
          <w:szCs w:val="22"/>
        </w:rPr>
        <w:t>"tecton," yang menandakan tanaman berkualitas tinggi. Pohon jati dapat tumbuh subur di lingkungan yang beragam, mulai dari tempat yang sangat kering dengan curah hujan 500 mm per tahun hingga lokasi yang sangat basah dengan curah hujan 5.000 mm per tahun. Pohon jati dapat bertahan pada suhu maksimum hingga 48ºC dan suhu minimum 20ºC, baik di daerah dataran tinggi maupun rendah</w:t>
      </w:r>
      <w:r w:rsidR="00146538" w:rsidRPr="00860499">
        <w:rPr>
          <w:sz w:val="22"/>
          <w:szCs w:val="22"/>
        </w:rPr>
        <w:t xml:space="preserve"> </w:t>
      </w:r>
      <w:r w:rsidR="00146538" w:rsidRPr="00860499">
        <w:fldChar w:fldCharType="begin"/>
      </w:r>
      <w:r w:rsidR="00146538" w:rsidRPr="00860499">
        <w:instrText>ADDIN CSL_CITATION {"citationItems":[{"id":"ITEM-1","itemData":{"author":[{"dropping-particle":"","family":"Azzahra","given":"Aulia","non-dropping-particle":"","parse-names":false,"suffix":""}],"id":"ITEM-1","issued":{"date-parts":[["2023"]]},"publisher":"Universitas Hasqanuddin","title":"ANALISIS KANDUNGAN KLOROFIL DAN BIOKIMIA BERDASARKAN KESEHATAN POHON PADA TANAMAN JATI (Tectona grandis Linn. F) DI KAMPUS UNIVERSITAS HASANUDDIN TAMALANREA","type":"article"},"uris":["http://www.mendeley.com/documents/?uuid=153a2167-60c4-4870-9514-757734552823"]}],"mendeley":{"formattedCitation":"(Azzahra, 2023)","plainTextFormattedCitation":"(Azzahra, 2023)","previouslyFormattedCitation":"(Azzahra, 2023)"},"properties":{"noteIndex":0},"schema":"https://github.com/citation-style-language/schema/raw/master/csl-citation.json"}</w:instrText>
      </w:r>
      <w:r w:rsidR="00146538" w:rsidRPr="00860499">
        <w:fldChar w:fldCharType="separate"/>
      </w:r>
      <w:r w:rsidR="00146538" w:rsidRPr="00860499">
        <w:rPr>
          <w:noProof/>
        </w:rPr>
        <w:t>(Azzahra, 2023)</w:t>
      </w:r>
      <w:r w:rsidR="00146538" w:rsidRPr="00860499">
        <w:fldChar w:fldCharType="end"/>
      </w:r>
      <w:r w:rsidR="00146538" w:rsidRPr="00860499">
        <w:rPr>
          <w:sz w:val="22"/>
          <w:szCs w:val="22"/>
        </w:rPr>
        <w:t xml:space="preserve">. </w:t>
      </w:r>
      <w:r w:rsidRPr="00033A18">
        <w:rPr>
          <w:sz w:val="22"/>
          <w:szCs w:val="22"/>
        </w:rPr>
        <w:t xml:space="preserve">Pohon jati tumbuh subur di tanah dengan pH antara 4,5 hingga 7 dan tidak rentan terhadap genangan air. Pohon ini memiliki daun besar berbentuk oval yang dapat tumbuh hingga 30-60 cm saat mencapai kematangan. Pohon jati tumbuh subur di ketinggian 800 </w:t>
      </w:r>
      <w:r>
        <w:rPr>
          <w:sz w:val="22"/>
          <w:szCs w:val="22"/>
        </w:rPr>
        <w:t xml:space="preserve">mdpl </w:t>
      </w:r>
      <w:r w:rsidR="00146538" w:rsidRPr="00860499">
        <w:rPr>
          <w:sz w:val="22"/>
          <w:szCs w:val="22"/>
        </w:rPr>
        <w:fldChar w:fldCharType="begin"/>
      </w:r>
      <w:r w:rsidR="00146538" w:rsidRPr="00860499">
        <w:rPr>
          <w:sz w:val="22"/>
          <w:szCs w:val="22"/>
        </w:rPr>
        <w:instrText>ADDIN CSL_CITATION {"citationItems":[{"id":"ITEM-1","itemData":{"abstract":"During the dry season, farmers often find it difficult to obtain forage as a result of drought. As an alternative solution of these problems, made fodder from fermentation banana stems and teak leaves are drought-resistant which also produce compost that can be utilized as organic fertilizer. Preparation of animal feed and compost from banana and teak stems is done by demplot method in the field by involving community participation. The results of the manufacture of animal feed and compost can provide sustainable animal feed without season-influenced, and can provide organic fertilizer for farmers in the form of compost. From this activity it can be concluded that with the provision of animal feed and compost from drought-resistant local materials can reduce the cost of purchasing factory-made fodder and reduce the use of an organic fertilizer.","author":[{"dropping-particle":"","family":"Hariyono","given":"","non-dropping-particle":"","parse-names":false,"suffix":""}],"container-title":"Hariyono","id":"ITEM-1","issued":{"date-parts":[["2018"]]},"page":"128-135","title":"Pemanfaatan Batang Pisang Dan Daun Jati Sebagai Pakan Ternak Dan Kompos Melalui Fermentasi","type":"article-journal"},"uris":["http://www.mendeley.com/documents/?uuid=10532b33-70a0-424c-b04a-1811eab43073"]}],"mendeley":{"formattedCitation":"(Hariyono, 2018)","plainTextFormattedCitation":"(Hariyono, 2018)","previouslyFormattedCitation":"(Hariyono, 2018)"},"properties":{"noteIndex":0},"schema":"https://github.com/citation-style-language/schema/raw/master/csl-citation.json"}</w:instrText>
      </w:r>
      <w:r w:rsidR="00146538" w:rsidRPr="00860499">
        <w:rPr>
          <w:sz w:val="22"/>
          <w:szCs w:val="22"/>
        </w:rPr>
        <w:fldChar w:fldCharType="separate"/>
      </w:r>
      <w:r w:rsidR="00146538" w:rsidRPr="00860499">
        <w:rPr>
          <w:noProof/>
          <w:sz w:val="22"/>
          <w:szCs w:val="22"/>
        </w:rPr>
        <w:t>(Hariyono, 2018)</w:t>
      </w:r>
      <w:r w:rsidR="00146538" w:rsidRPr="00860499">
        <w:rPr>
          <w:sz w:val="22"/>
          <w:szCs w:val="22"/>
        </w:rPr>
        <w:fldChar w:fldCharType="end"/>
      </w:r>
      <w:r w:rsidR="00146538" w:rsidRPr="00860499">
        <w:rPr>
          <w:sz w:val="22"/>
          <w:szCs w:val="22"/>
        </w:rPr>
        <w:t>.</w:t>
      </w:r>
    </w:p>
    <w:p w14:paraId="1ACF436B" w14:textId="78BA49AC" w:rsidR="00E70903" w:rsidRPr="00860499" w:rsidRDefault="00033A18" w:rsidP="00FD2039">
      <w:pPr>
        <w:ind w:firstLine="540"/>
        <w:jc w:val="both"/>
        <w:rPr>
          <w:sz w:val="22"/>
          <w:szCs w:val="22"/>
        </w:rPr>
      </w:pPr>
      <w:r w:rsidRPr="00033A18">
        <w:rPr>
          <w:sz w:val="22"/>
          <w:szCs w:val="22"/>
        </w:rPr>
        <w:t xml:space="preserve">Jumlah daun jati kering yang melimpah selama musim kemarau dapat menjadi sumber </w:t>
      </w:r>
      <w:r w:rsidRPr="00033A18">
        <w:rPr>
          <w:sz w:val="22"/>
          <w:szCs w:val="22"/>
        </w:rPr>
        <w:lastRenderedPageBreak/>
        <w:t>pakan alternatif untuk kambing. Daun jati (</w:t>
      </w:r>
      <w:r w:rsidRPr="00033A18">
        <w:rPr>
          <w:i/>
          <w:iCs/>
          <w:sz w:val="22"/>
          <w:szCs w:val="22"/>
        </w:rPr>
        <w:t>Tectona grandis</w:t>
      </w:r>
      <w:r w:rsidRPr="00033A18">
        <w:rPr>
          <w:sz w:val="22"/>
          <w:szCs w:val="22"/>
        </w:rPr>
        <w:t>) yang gugur dari pohon pada musim kemarau melimpah dan mudah diakses, menjadikannya pengganti yang tepat untuk peternakan kambing. Daun jati dapat berfungsi sebagai pakan ternak karena tidak mengandung zat berbahaya. Daun jati juga menyediakan protein kasar dalam jumlah yang cukup, yang dapat bermanfaat bagi ternak, meskipun tidak dianggap signifikan tinggi</w:t>
      </w:r>
      <w:r w:rsidR="00762B1E" w:rsidRPr="00860499">
        <w:rPr>
          <w:sz w:val="22"/>
          <w:szCs w:val="22"/>
        </w:rPr>
        <w:t xml:space="preserve"> </w:t>
      </w:r>
      <w:r w:rsidR="00762B1E" w:rsidRPr="00860499">
        <w:rPr>
          <w:sz w:val="22"/>
          <w:szCs w:val="22"/>
        </w:rPr>
        <w:fldChar w:fldCharType="begin"/>
      </w:r>
      <w:r w:rsidR="00762B1E" w:rsidRPr="00860499">
        <w:rPr>
          <w:sz w:val="22"/>
          <w:szCs w:val="22"/>
        </w:rPr>
        <w:instrText>ADDIN CSL_CITATION {"citationItems":[{"id":"ITEM-1","itemData":{"DOI":"10.25047/animpro.2021.2","ISBN":"9786239622022","abstract":"Artikel ini bertujuan untuk mengetahui pemanfaatan daun jati (Tectona grandis) sebagai pakan ternak. Pakan memiliki peranan penting bagi ternak yakni untuk pertumbuhan dan produksi ternak. Indonesia memiliki banyak potensi alam yang dapat dijadikan sebagai pakan. Daun jati merupakan bagian dari pohon jati yang memiliki kandungan nutrient cukup baik dan berpotensi sebagai pakan ternak. Daun jati dapat mengantikan limbah pertanian dan hijauan terutama saat musim kemarau serta sebagai feed additive. Akan tetapi, pemberian daun jati tidak bisa diberikan secara langsung karena memiliki zat anti nutrisi tanin, tidak semua ternak dapat tahan terhadap zat anti nutrisi sehingga pemberian daun jati perlu pengolahan terlebih dahulu. Pengolahan daun jati selama ini dapat dilakukan melalui tiga acara yaitu dengan metode ekstraksi, penepungan, dan fermentasi. Hasil dari ketiga metode tersebut berbeda-beda sesuai tujuan pengolahannya. Penggunaan daun jati baik difermentasi, dimanfaatkan sebagai ekstrak dan tepung berpengaruh nyata terhadap produktivitas tenak. Hasil yang diperoleh yakni tepung daun jati pada level 1,2% efektif untuk menggantikan antibiotik sintetis. Fermentasi daun jati dengan dosis 10% efisien mengunakan bakteri Actinobacillus sp. dapat menurunkan kandungan serat kasar dan meningkatkan kandungan protein kasar. Suplementasi fitobiotik ekstrak daun jati dengan pemberian 1,6% mampu meningkatkan profil darah, khususnya trombosit, ayam petelur. Saran yang dapat diberikan untuk keberlanjutan pemanfaatan daun jati yaitu perlu dilakukan penelitian lebih lanjut untuk pemanfaatan daun jati pada ternak ruminansia.","author":[{"dropping-particle":"","family":"Fitriyah","given":"Ana","non-dropping-particle":"","parse-names":false,"suffix":""},{"dropping-particle":"","family":"Aglistinova","given":"Chrisdina","non-dropping-particle":"","parse-names":false,"suffix":""},{"dropping-particle":"","family":"Rera","given":"Nadya Arsa Difa","non-dropping-particle":"","parse-names":false,"suffix":""},{"dropping-particle":"","family":"Pangestu","given":"Feby Agung","non-dropping-particle":"","parse-names":false,"suffix":""},{"dropping-particle":"","family":"Habibilah","given":"","non-dropping-particle":"","parse-names":false,"suffix":""},{"dropping-particle":"","family":"Nurfitriani","given":"Rizki Amalia","non-dropping-particle":"","parse-names":false,"suffix":""},{"dropping-particle":"","family":"Sadarman","given":"","non-dropping-particle":"","parse-names":false,"suffix":""}],"container-title":"Sinergitas Antara Pemerintah, Perguruan Tinggi dan DUDI dalam Pengembangan Ternak Lokal yang Berkelanjutan","id":"ITEM-1","issued":{"date-parts":[["2021"]]},"page":"18-23","title":"Pemanfaatan daun jati (Tectona grandis) sebagai pakan ternak: Review","type":"article-journal","volume":"2"},"uris":["http://www.mendeley.com/documents/?uuid=64421eb2-72bb-4b0a-af28-c9ba3f05842e"]}],"mendeley":{"formattedCitation":"(Fitriyah et al., 2021)","manualFormatting":"(Fitriyah, A et al., 2021)","plainTextFormattedCitation":"(Fitriyah et al., 2021)","previouslyFormattedCitation":"(Fitriyah et al., 2021)"},"properties":{"noteIndex":0},"schema":"https://github.com/citation-style-language/schema/raw/master/csl-citation.json"}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 xml:space="preserve">(Fitriyah </w:t>
      </w:r>
      <w:r w:rsidR="00762B1E" w:rsidRPr="00860499">
        <w:rPr>
          <w:i/>
          <w:iCs/>
          <w:noProof/>
          <w:sz w:val="22"/>
          <w:szCs w:val="22"/>
        </w:rPr>
        <w:t xml:space="preserve">et al., </w:t>
      </w:r>
      <w:r w:rsidR="00762B1E" w:rsidRPr="00860499">
        <w:rPr>
          <w:noProof/>
          <w:sz w:val="22"/>
          <w:szCs w:val="22"/>
        </w:rPr>
        <w:t>2021</w:t>
      </w:r>
      <w:r w:rsidR="00762B1E" w:rsidRPr="00860499">
        <w:rPr>
          <w:i/>
          <w:iCs/>
          <w:noProof/>
          <w:sz w:val="22"/>
          <w:szCs w:val="22"/>
        </w:rPr>
        <w:t>)</w:t>
      </w:r>
      <w:r w:rsidR="00762B1E" w:rsidRPr="00860499">
        <w:rPr>
          <w:sz w:val="22"/>
          <w:szCs w:val="22"/>
        </w:rPr>
        <w:fldChar w:fldCharType="end"/>
      </w:r>
      <w:r w:rsidR="00762B1E" w:rsidRPr="00860499">
        <w:rPr>
          <w:sz w:val="22"/>
          <w:szCs w:val="22"/>
        </w:rPr>
        <w:t xml:space="preserve">. </w:t>
      </w:r>
      <w:r w:rsidR="0067767C" w:rsidRPr="0067767C">
        <w:rPr>
          <w:sz w:val="22"/>
          <w:szCs w:val="22"/>
        </w:rPr>
        <w:t xml:space="preserve">Evaluasi kandungan proksimat menunjukkan bahwa nutrisi dalam daun jati terdiri dari 80% bahan kering, 10% protein kasar, 20% serat kasar, 4,5% lemak larut, dan 45% total nutrisi yang dapat dicerna. Dengan daya cerna yang moderat dan kadar protein kasar yang wajar, daun jati tetap menjadi pilihan yang layak untuk pakan ternak, khususnya kambing, untuk mengurangi kekurangan hijauan di musim kemarau. Namun, karena kandungan serat kasarnya relatif tinggi, daya cernanya lebih rendah, sehingga memerlukan beberapa pengolahan sebelum digunakan </w:t>
      </w:r>
      <w:r w:rsidR="00762B1E" w:rsidRPr="00860499">
        <w:rPr>
          <w:sz w:val="22"/>
          <w:szCs w:val="22"/>
        </w:rPr>
        <w:fldChar w:fldCharType="begin"/>
      </w:r>
      <w:r w:rsidR="00762B1E" w:rsidRPr="00860499">
        <w:rPr>
          <w:sz w:val="22"/>
          <w:szCs w:val="22"/>
        </w:rPr>
        <w:instrText>ADDIN CSL_CITATION {"citationItems":[{"id":"ITEM-1","itemData":{"DOI":"10.25047/animpro.2021.2","ISBN":"9786239622022","abstract":"Artikel ini bertujuan untuk mengetahui pemanfaatan daun jati (Tectona grandis) sebagai pakan ternak. Pakan memiliki peranan penting bagi ternak yakni untuk pertumbuhan dan produksi ternak. Indonesia memiliki banyak potensi alam yang dapat dijadikan sebagai pakan. Daun jati merupakan bagian dari pohon jati yang memiliki kandungan nutrient cukup baik dan berpotensi sebagai pakan ternak. Daun jati dapat mengantikan limbah pertanian dan hijauan terutama saat musim kemarau serta sebagai feed additive. Akan tetapi, pemberian daun jati tidak bisa diberikan secara langsung karena memiliki zat anti nutrisi tanin, tidak semua ternak dapat tahan terhadap zat anti nutrisi sehingga pemberian daun jati perlu pengolahan terlebih dahulu. Pengolahan daun jati selama ini dapat dilakukan melalui tiga acara yaitu dengan metode ekstraksi, penepungan, dan fermentasi. Hasil dari ketiga metode tersebut berbeda-beda sesuai tujuan pengolahannya. Penggunaan daun jati baik difermentasi, dimanfaatkan sebagai ekstrak dan tepung berpengaruh nyata terhadap produktivitas tenak. Hasil yang diperoleh yakni tepung daun jati pada level 1,2% efektif untuk menggantikan antibiotik sintetis. Fermentasi daun jati dengan dosis 10% efisien mengunakan bakteri Actinobacillus sp. dapat menurunkan kandungan serat kasar dan meningkatkan kandungan protein kasar. Suplementasi fitobiotik ekstrak daun jati dengan pemberian 1,6% mampu meningkatkan profil darah, khususnya trombosit, ayam petelur. Saran yang dapat diberikan untuk keberlanjutan pemanfaatan daun jati yaitu perlu dilakukan penelitian lebih lanjut untuk pemanfaatan daun jati pada ternak ruminansia.","author":[{"dropping-particle":"","family":"Fitriyah","given":"Ana","non-dropping-particle":"","parse-names":false,"suffix":""},{"dropping-particle":"","family":"Aglistinova","given":"Chrisdina","non-dropping-particle":"","parse-names":false,"suffix":""},{"dropping-particle":"","family":"Rera","given":"Nadya Arsa Difa","non-dropping-particle":"","parse-names":false,"suffix":""},{"dropping-particle":"","family":"Pangestu","given":"Feby Agung","non-dropping-particle":"","parse-names":false,"suffix":""},{"dropping-particle":"","family":"Habibilah","given":"","non-dropping-particle":"","parse-names":false,"suffix":""},{"dropping-particle":"","family":"Nurfitriani","given":"Rizki Amalia","non-dropping-particle":"","parse-names":false,"suffix":""},{"dropping-particle":"","family":"Sadarman","given":"","non-dropping-particle":"","parse-names":false,"suffix":""}],"container-title":"Sinergitas Antara Pemerintah, Perguruan Tinggi dan DUDI dalam Pengembangan Ternak Lokal yang Berkelanjutan","id":"ITEM-1","issued":{"date-parts":[["2021"]]},"page":"18-23","title":"Pemanfaatan daun jati (Tectona grandis) sebagai pakan ternak: Review","type":"article-journal","volume":"2"},"uris":["http://www.mendeley.com/documents/?uuid=64421eb2-72bb-4b0a-af28-c9ba3f05842e"]}],"mendeley":{"formattedCitation":"(Fitriyah et al., 2021)","plainTextFormattedCitation":"(Fitriyah et al., 2021)","previouslyFormattedCitation":"(Fitriyah et al., 2021)"},"properties":{"noteIndex":0},"schema":"https://github.com/citation-style-language/schema/raw/master/csl-citation.json"}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 xml:space="preserve">(Fitriyah </w:t>
      </w:r>
      <w:r w:rsidR="00762B1E" w:rsidRPr="00860499">
        <w:rPr>
          <w:i/>
          <w:iCs/>
          <w:noProof/>
          <w:sz w:val="22"/>
          <w:szCs w:val="22"/>
        </w:rPr>
        <w:t>et al</w:t>
      </w:r>
      <w:r w:rsidR="00762B1E" w:rsidRPr="00860499">
        <w:rPr>
          <w:noProof/>
          <w:sz w:val="22"/>
          <w:szCs w:val="22"/>
        </w:rPr>
        <w:t>., 2021)</w:t>
      </w:r>
      <w:r w:rsidR="00762B1E" w:rsidRPr="00860499">
        <w:rPr>
          <w:sz w:val="22"/>
          <w:szCs w:val="22"/>
        </w:rPr>
        <w:fldChar w:fldCharType="end"/>
      </w:r>
      <w:r w:rsidR="00762B1E" w:rsidRPr="00860499">
        <w:rPr>
          <w:sz w:val="22"/>
          <w:szCs w:val="22"/>
        </w:rPr>
        <w:t>.</w:t>
      </w:r>
    </w:p>
    <w:p w14:paraId="1C5A18E5" w14:textId="030D8524" w:rsidR="00E70903" w:rsidRPr="00860499" w:rsidRDefault="00C82C13" w:rsidP="00FD2039">
      <w:pPr>
        <w:ind w:firstLine="540"/>
        <w:jc w:val="both"/>
        <w:rPr>
          <w:sz w:val="22"/>
          <w:szCs w:val="22"/>
        </w:rPr>
      </w:pPr>
      <w:r w:rsidRPr="00C82C13">
        <w:rPr>
          <w:sz w:val="22"/>
          <w:szCs w:val="22"/>
        </w:rPr>
        <w:t>Daun jati memiliki kadar serat kasar yang sangat tinggi dan kadar protein yang rendah, serta zat bioaktif seperti tanin dan saponin. Kadar protein yang rendah pada daun jati menghambat aktivitas mikroba rumen, sementara serat kasar yang cukup tinggi menyebabkan daya cerna yang rendah pada kambing</w:t>
      </w:r>
      <w:r w:rsidR="00762B1E" w:rsidRPr="00860499">
        <w:rPr>
          <w:sz w:val="22"/>
          <w:szCs w:val="22"/>
        </w:rPr>
        <w:t xml:space="preserve"> </w:t>
      </w:r>
      <w:r w:rsidR="00762B1E" w:rsidRPr="00860499">
        <w:rPr>
          <w:sz w:val="22"/>
          <w:szCs w:val="22"/>
        </w:rPr>
        <w:fldChar w:fldCharType="begin"/>
      </w:r>
      <w:r w:rsidR="00762B1E" w:rsidRPr="00860499">
        <w:rPr>
          <w:sz w:val="22"/>
          <w:szCs w:val="22"/>
        </w:rPr>
        <w:instrText>ADDIN CSL_CITATION {"citationItems":[{"id":"ITEM-1","itemData":{"author":[{"dropping-particle":"","family":"Putranto","given":"Aldes Adiya","non-dropping-particle":"","parse-names":false,"suffix":""},{"dropping-particle":"","family":"Wibowo","given":"Aris Putra","non-dropping-particle":"","parse-names":false,"suffix":""},{"dropping-particle":"","family":"Mustofa","given":"Lutfi","non-dropping-particle":"","parse-names":false,"suffix":""},{"dropping-particle":"","family":"Kusuma","given":"Puja","non-dropping-particle":"","parse-names":false,"suffix":""},{"dropping-particle":"","family":"SAFITRI","given":"UNNA R I A","non-dropping-particle":"","parse-names":false,"suffix":""}],"container-title":"KRIDA CENDEKIA","id":"ITEM-1","issue":"04","issued":{"date-parts":[["2025"]]},"title":"PEMANFAATAN LIMBAH DAUN JATI KERING SEBAGAI SOLUSI PENGGANTI PAKAN TERNAK DI MUSIM KEMARAU BAGI PETERNAK KECIL DI DESA GAMBIRASARI BOYOLALI","type":"article-journal","volume":"3"},"uris":["http://www.mendeley.com/documents/?uuid=eea8592f-0738-429e-806e-5961da3c18a8"]}],"mendeley":{"formattedCitation":"(Putranto et al., 2025)","plainTextFormattedCitation":"(Putranto et al., 2025)"},"properties":{"noteIndex":0},"schema":"https://github.com/citation-style-language/schema/raw/master/csl-citation.json"}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 xml:space="preserve">(Putranto </w:t>
      </w:r>
      <w:r w:rsidR="00265AE3" w:rsidRPr="00265AE3">
        <w:rPr>
          <w:i/>
          <w:iCs/>
          <w:noProof/>
        </w:rPr>
        <w:t>et al.</w:t>
      </w:r>
      <w:r w:rsidR="00265AE3" w:rsidRPr="00860499">
        <w:rPr>
          <w:noProof/>
        </w:rPr>
        <w:t xml:space="preserve">, </w:t>
      </w:r>
      <w:r w:rsidR="00762B1E" w:rsidRPr="00860499">
        <w:rPr>
          <w:noProof/>
          <w:sz w:val="22"/>
          <w:szCs w:val="22"/>
        </w:rPr>
        <w:t>2025)</w:t>
      </w:r>
      <w:r w:rsidR="00762B1E" w:rsidRPr="00860499">
        <w:rPr>
          <w:sz w:val="22"/>
          <w:szCs w:val="22"/>
        </w:rPr>
        <w:fldChar w:fldCharType="end"/>
      </w:r>
      <w:r w:rsidR="00762B1E" w:rsidRPr="00860499">
        <w:rPr>
          <w:sz w:val="22"/>
          <w:szCs w:val="22"/>
        </w:rPr>
        <w:t xml:space="preserve">. </w:t>
      </w:r>
      <w:r w:rsidRPr="00C82C13">
        <w:rPr>
          <w:sz w:val="22"/>
          <w:szCs w:val="22"/>
        </w:rPr>
        <w:t>Peningkatan profil nutrisi dan daya cerna daun jati dapat dilakukan dengan berbagai metode, salah satunya adalah fermentasi</w:t>
      </w:r>
      <w:r>
        <w:rPr>
          <w:sz w:val="22"/>
          <w:szCs w:val="22"/>
        </w:rPr>
        <w:t xml:space="preserve"> </w:t>
      </w:r>
      <w:r w:rsidR="00762B1E" w:rsidRPr="00860499">
        <w:rPr>
          <w:sz w:val="22"/>
          <w:szCs w:val="22"/>
        </w:rPr>
        <w:fldChar w:fldCharType="begin"/>
      </w:r>
      <w:r w:rsidR="00762B1E" w:rsidRPr="00860499">
        <w:rPr>
          <w:sz w:val="22"/>
          <w:szCs w:val="22"/>
        </w:rPr>
        <w:instrText>ADDIN CSL_CITATION {"citationItems":[{"id":"ITEM-1","itemData":{"DOI":"10.35329/agrovital.v6i2.1977","ISSN":"2541-7452","abstract":"… yaitu tanaman Gamal (Gliricidia maculata). Kadar nutrisi yang terdapat pada daun Gamal yaitu serat … Selain dengan penambahan daun Gamal cara lain yang dapat dilakukan untuk …","author":[{"dropping-particle":"","family":"Wulandari","given":"Wulandari","non-dropping-particle":"","parse-names":false,"suffix":""},{"dropping-particle":"","family":"Santi","given":"Santi","non-dropping-particle":"","parse-names":false,"suffix":""},{"dropping-particle":"","family":"Mahmud","given":"Andi Tenri Bau Astuti","non-dropping-particle":"","parse-names":false,"suffix":""}],"container-title":"AGROVITAL : Jurnal Ilmu Pertanian","id":"ITEM-1","issue":"2","issued":{"date-parts":[["2021"]]},"page":"70","title":"Analisis Kandungan Nutrisi Pakan Ternak Fermentasi Berbahan Dasar Daun Jati (Tektona grandis) dengan Lama Fermentasi yang Berbeda","type":"article-journal","volume":"6"},"uris":["http://www.mendeley.com/documents/?uuid=1aec5433-cb11-4ec7-8ef6-f3aa7c81c2dd"]}],"mendeley":{"formattedCitation":"(Wulandari et al., 2021)","plainTextFormattedCitation":"(Wulandari et al., 2021)"},"properties":{"noteIndex":0},"schema":"https://github.com/citation-style-language/schema/raw/master/csl-citation.json"}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 xml:space="preserve">(Wulandari </w:t>
      </w:r>
      <w:r w:rsidR="00265AE3" w:rsidRPr="00265AE3">
        <w:rPr>
          <w:i/>
          <w:iCs/>
          <w:noProof/>
        </w:rPr>
        <w:t>et al.</w:t>
      </w:r>
      <w:r w:rsidR="00265AE3" w:rsidRPr="00860499">
        <w:rPr>
          <w:noProof/>
        </w:rPr>
        <w:t xml:space="preserve">, </w:t>
      </w:r>
      <w:r w:rsidR="00762B1E" w:rsidRPr="00860499">
        <w:rPr>
          <w:noProof/>
          <w:sz w:val="22"/>
          <w:szCs w:val="22"/>
        </w:rPr>
        <w:t>2021)</w:t>
      </w:r>
      <w:r w:rsidR="00762B1E" w:rsidRPr="00860499">
        <w:rPr>
          <w:sz w:val="22"/>
          <w:szCs w:val="22"/>
        </w:rPr>
        <w:fldChar w:fldCharType="end"/>
      </w:r>
      <w:r>
        <w:rPr>
          <w:sz w:val="22"/>
          <w:szCs w:val="22"/>
        </w:rPr>
        <w:t>.</w:t>
      </w:r>
    </w:p>
    <w:p w14:paraId="4779C56F" w14:textId="29E3AE92" w:rsidR="00E70903" w:rsidRPr="00860499" w:rsidRDefault="00C82C13" w:rsidP="00FD2039">
      <w:pPr>
        <w:ind w:firstLine="540"/>
        <w:jc w:val="both"/>
        <w:rPr>
          <w:sz w:val="22"/>
          <w:szCs w:val="22"/>
        </w:rPr>
      </w:pPr>
      <w:r w:rsidRPr="00C82C13">
        <w:rPr>
          <w:sz w:val="22"/>
          <w:szCs w:val="22"/>
        </w:rPr>
        <w:t>Fermentasi pakan merupakan proses alami yang melibatkan organisme hidup untuk meningkatkan kualitas nutrisi dan memperbaiki daya cerna komponen pakan. Metode ini menggunakan mikroorganisme seperti bakteri, ragi, atau jamur, yang membantu memecah karbohidrat dan unsur pakan lainnya menjadi zat yang lebih sederhana seperti asam dan alkohol, sehingga meningkatkan nilai gizi dan daya cerna pakan</w:t>
      </w:r>
      <w:r w:rsidR="00762B1E" w:rsidRPr="00860499">
        <w:rPr>
          <w:sz w:val="22"/>
          <w:szCs w:val="22"/>
        </w:rPr>
        <w:t xml:space="preserve"> </w:t>
      </w:r>
      <w:r w:rsidR="00762B1E" w:rsidRPr="00860499">
        <w:fldChar w:fldCharType="begin"/>
      </w:r>
      <w:r w:rsidR="00762B1E" w:rsidRPr="00860499">
        <w:instrText>ADDIN CSL_CITATION {"citationItems":[{"id":"ITEM-1","itemData":{"author":[{"dropping-particle":"","family":"Reny","given":"Anjarsari","non-dropping-particle":"","parse-names":false,"suffix":""}],"id":"ITEM-1","issued":{"date-parts":[["2024"]]},"publisher":"PERTANIAN","title":"PENGARUH BERBAGAI DOSIS JAMUR TIRAM PUTIH (Pleurotus ostreatus) PADA FERMENTASI BATANG SINGKONG TERHADAP KADAR AIR, ABU DAN SERAT KASAR.","type":"article-journal"},"uris":["http://www.mendeley.com/documents/?uuid=22a1ec2b-bf2d-43e9-a849-5a8161cfcdbc"]}],"mendeley":{"formattedCitation":"(Reny, 2024)","plainTextFormattedCitation":"(Reny, 2024)","previouslyFormattedCitation":"(Reny, 2024)"},"properties":{"noteIndex":0},"schema":"https://github.com/citation-style-language/schema/raw/master/csl-citation.json"}</w:instrText>
      </w:r>
      <w:r w:rsidR="00762B1E" w:rsidRPr="00860499">
        <w:fldChar w:fldCharType="separate"/>
      </w:r>
      <w:r w:rsidR="00762B1E" w:rsidRPr="00860499">
        <w:rPr>
          <w:noProof/>
        </w:rPr>
        <w:t>(Reny, 2024)</w:t>
      </w:r>
      <w:r w:rsidR="00762B1E" w:rsidRPr="00860499">
        <w:fldChar w:fldCharType="end"/>
      </w:r>
      <w:r w:rsidR="00762B1E" w:rsidRPr="00860499">
        <w:rPr>
          <w:sz w:val="22"/>
          <w:szCs w:val="22"/>
        </w:rPr>
        <w:t xml:space="preserve">. </w:t>
      </w:r>
      <w:r w:rsidRPr="00C82C13">
        <w:rPr>
          <w:sz w:val="22"/>
          <w:szCs w:val="22"/>
        </w:rPr>
        <w:t xml:space="preserve">Teknik fermentasi yang banyak digunakan di kalangan peternak adalah fermentasi asam laktat, yang menurunkan kadar pH, sehingga mengawetkan pakan dan mencegah pembusukan. Metode ini memberikan banyak keuntungan, termasuk peningkatan daya cerna dan kualitas nutrisi pakan, peningkatan umur </w:t>
      </w:r>
      <w:r w:rsidRPr="00C82C13">
        <w:rPr>
          <w:sz w:val="22"/>
          <w:szCs w:val="22"/>
        </w:rPr>
        <w:t>simpan, dan penurunan faktor antinutrisi. Studi tentang fermentasi daun jati menunjukkan bahwa setelah periode 2 hingga 4 minggu, pakan yang dihasilkan menunjukkan peningkatan kualitas nutrisi. Kadar protein kasar meningkat sementara kandungan serat berkurang, sehingga menghasilkan kesesuaian pakan yang lebih baik untuk ternak</w:t>
      </w:r>
      <w:r w:rsidR="00762B1E" w:rsidRPr="00860499">
        <w:rPr>
          <w:sz w:val="22"/>
          <w:szCs w:val="22"/>
        </w:rPr>
        <w:t xml:space="preserve"> </w:t>
      </w:r>
      <w:r w:rsidR="00762B1E" w:rsidRPr="00860499">
        <w:rPr>
          <w:sz w:val="22"/>
          <w:szCs w:val="22"/>
        </w:rPr>
        <w:fldChar w:fldCharType="begin"/>
      </w:r>
      <w:r w:rsidR="00762B1E" w:rsidRPr="00860499">
        <w:rPr>
          <w:sz w:val="22"/>
          <w:szCs w:val="22"/>
        </w:rPr>
        <w:instrText>ADDIN CSL_CITATION {"citationItems":[{"id":"ITEM-1","itemData":{"DOI":"10.35329/jurnal.v4i3.5799","abstract":"Ketersediaan hijauan pakan yang rendah pada musim kemarau sehingga menyebabkan rendahnya produktivitas kambing ikut rendah. Selain itu, pengelolaan limbah yang kurang menyebabkan terjadinya pencemaran lingkungan yang berdampak terhadap kesehatan ternak dan peternak.  Sedangkan produksi daun jati melimpah pada musim hujan, sehingga potensial digunakan sebagai bahan pakan dengan cara pengawetan. Program pengabdian mengenai pembuatan pakan fermentasi bertujuan sebagai pakan alternatif pada saat ketersediaan bahan pakan berkurang dengan mempertahankan kualitasnya. Sedangkan pembuatan bio urin sebagai salah satu pengelohan limbah urin ternak untuk mengurangi pencemaran. Adapun penyuluhan yang dilakukan untuk meningkatkan pemahaman dan menambah wawasan mengenai beternak kambing berbasis lingkungan dengan memanfaatkan pakan fermentasi daun jati dan pembuatan bio urin. Hasil dari yang diperoleh dari kegiatan ini yaitu kelompok tani terampil dalam membuat pakan fermentasi dan membuat bio urin. Selain itu, kegiatan ini mampu mengurangi pencemaran lingkungan dan meningkatkan kesehatan ternak dan petenak.    Kata kunci: Bio urin; Daun Jati; Kambing; Pakan Fermentasi","author":[{"dropping-particle":"","family":"Mahmud","given":"Andi Tenri Bau Astuti","non-dropping-particle":"","parse-names":false,"suffix":""},{"dropping-particle":"","family":"Santi","given":"Santi","non-dropping-particle":"","parse-names":false,"suffix":""},{"dropping-particle":"","family":"Yamin Pagala","given":"Muh. Arman","non-dropping-particle":"","parse-names":false,"suffix":""},{"dropping-particle":"","family":"Ningsih","given":"Sri","non-dropping-particle":"","parse-names":false,"suffix":""}],"container-title":"SIPISSANGNGI Jurnal Pengabdian Kepada Masyarakat","id":"ITEM-1","issue":"3","issued":{"date-parts":[["2024"]]},"page":"243","title":"Penyuluhan Dan Pelatihan Beternak Kambing Berbasis Lingkungan Dengan Memanfaatkan Pakan Fermentasi Daun Jati Dan Pembuatan Bio Urin","type":"article-journal","volume":"4"},"uris":["http://www.mendeley.com/documents/?uuid=d33b9668-9ef6-451c-9003-0b8dbd4f2f6c"]}],"mendeley":{"formattedCitation":"(Mahmud et al., 2024)","plainTextFormattedCitation":"(Mahmud et al., 2024)","previouslyFormattedCitation":"(Mahmud et al., 2024)"},"properties":{"noteIndex":0},"schema":"https://github.com/citation-style-language/schema/raw/master/csl-citation.json"}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 xml:space="preserve">(Mahmud </w:t>
      </w:r>
      <w:r w:rsidR="00762B1E" w:rsidRPr="00860499">
        <w:rPr>
          <w:i/>
          <w:iCs/>
          <w:noProof/>
          <w:sz w:val="22"/>
          <w:szCs w:val="22"/>
        </w:rPr>
        <w:t>et al.</w:t>
      </w:r>
      <w:r w:rsidR="00762B1E" w:rsidRPr="00860499">
        <w:rPr>
          <w:noProof/>
          <w:sz w:val="22"/>
          <w:szCs w:val="22"/>
        </w:rPr>
        <w:t>, 2024)</w:t>
      </w:r>
      <w:r w:rsidR="00762B1E" w:rsidRPr="00860499">
        <w:rPr>
          <w:sz w:val="22"/>
          <w:szCs w:val="22"/>
        </w:rPr>
        <w:fldChar w:fldCharType="end"/>
      </w:r>
      <w:r w:rsidR="00762B1E" w:rsidRPr="00860499">
        <w:rPr>
          <w:sz w:val="22"/>
          <w:szCs w:val="22"/>
        </w:rPr>
        <w:t>.</w:t>
      </w:r>
    </w:p>
    <w:p w14:paraId="25980EAA" w14:textId="2F8D1C53" w:rsidR="00E70903" w:rsidRPr="00860499" w:rsidRDefault="00C82C13" w:rsidP="00CC649C">
      <w:pPr>
        <w:ind w:firstLine="540"/>
        <w:jc w:val="both"/>
        <w:rPr>
          <w:sz w:val="22"/>
          <w:szCs w:val="22"/>
        </w:rPr>
      </w:pPr>
      <w:r w:rsidRPr="00C82C13">
        <w:rPr>
          <w:sz w:val="22"/>
          <w:szCs w:val="22"/>
        </w:rPr>
        <w:t>Mikroorganisme Efektif 4 (EM-4) berfungsi sebagai probiotik bermanfaat yang sering digunakan oleh peternak dalam proses fermentasi pakan karena ketersediaannya yang mudah dan efektivitas biaya. Fermentasi daun jati diharapkan dapat meningkatkan nilai gizinya dan menurunkan kadar serat kasarnya.</w:t>
      </w:r>
    </w:p>
    <w:p w14:paraId="55775358" w14:textId="66EC4FED" w:rsidR="00E70903" w:rsidRPr="00860499" w:rsidRDefault="003F26B8" w:rsidP="00CC649C">
      <w:pPr>
        <w:ind w:firstLine="540"/>
        <w:jc w:val="both"/>
        <w:rPr>
          <w:sz w:val="22"/>
          <w:szCs w:val="22"/>
        </w:rPr>
      </w:pPr>
      <w:r w:rsidRPr="003F26B8">
        <w:rPr>
          <w:sz w:val="22"/>
          <w:szCs w:val="22"/>
        </w:rPr>
        <w:t xml:space="preserve">Sebuah penelitian yang dilakukan oleh </w:t>
      </w:r>
      <w:r w:rsidR="00762B1E" w:rsidRPr="00860499">
        <w:rPr>
          <w:sz w:val="22"/>
          <w:szCs w:val="22"/>
        </w:rPr>
        <w:fldChar w:fldCharType="begin"/>
      </w:r>
      <w:r w:rsidR="00762B1E" w:rsidRPr="00860499">
        <w:rPr>
          <w:sz w:val="22"/>
          <w:szCs w:val="22"/>
        </w:rPr>
        <w:instrText>ADDIN CSL_CITATION {"citationItems":[{"id":"ITEM-1","itemData":{"ISSN":"2775-0469","author":[{"dropping-particle":"","family":"Aziz","given":"Maulana","non-dropping-particle":"","parse-names":false,"suffix":""},{"dropping-particle":"","family":"Kusmayadi","given":"Tendy","non-dropping-particle":"","parse-names":false,"suffix":""},{"dropping-particle":"","family":"Rohayati","given":"Tati","non-dropping-particle":"","parse-names":false,"suffix":""},{"dropping-particle":"","family":"Hadist","given":"Ibrahim","non-dropping-particle":"","parse-names":false,"suffix":""},{"dropping-particle":"","family":"Herawati","given":"Ervi","non-dropping-particle":"","parse-names":false,"suffix":""}],"container-title":"JANHUS Journal of Animal Husbandry Science","id":"ITEM-1","issue":"1","issued":{"date-parts":[["2022"]]},"page":"29-37","title":"PENGARUH DOSIS EFFECTIVE MICROORGANISM (EM4) TERHADAP KANDUNGAN BAHAN KERING ABU DAN BAHAN ORGANIK PADA DEDAK PADI HASIL FERMENTASI (Effect of Effective Dose of Microorganism (EM4) on The Content of Dry Matter Ash and Organic Matter in Fermented Rice Bran","type":"article-journal","volume":"7"},"uris":["http://www.mendeley.com/documents/?uuid=a18bbb9d-1c74-41c7-9cda-95fdabe5e1ee"]}],"mendeley":{"formattedCitation":"(Aziz et al., 2022)","manualFormatting":"Aziz et al., (2022)","plainTextFormattedCitation":"(Aziz et al., 2022)","previouslyFormattedCitation":"(Aziz et al., 2022)"},"properties":{"noteIndex":0},"schema":"https://github.com/citation-style-language/schema/raw/master/csl-citation.json"}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Aziz</w:t>
      </w:r>
      <w:r w:rsidR="00762B1E" w:rsidRPr="00860499">
        <w:rPr>
          <w:i/>
          <w:iCs/>
          <w:noProof/>
          <w:sz w:val="22"/>
          <w:szCs w:val="22"/>
        </w:rPr>
        <w:t xml:space="preserve"> et al</w:t>
      </w:r>
      <w:r w:rsidR="00762B1E" w:rsidRPr="00860499">
        <w:rPr>
          <w:noProof/>
          <w:sz w:val="22"/>
          <w:szCs w:val="22"/>
        </w:rPr>
        <w:t>., (2022)</w:t>
      </w:r>
      <w:r w:rsidR="00762B1E" w:rsidRPr="00860499">
        <w:rPr>
          <w:sz w:val="22"/>
          <w:szCs w:val="22"/>
        </w:rPr>
        <w:fldChar w:fldCharType="end"/>
      </w:r>
      <w:r w:rsidR="00762B1E" w:rsidRPr="00860499">
        <w:rPr>
          <w:sz w:val="22"/>
          <w:szCs w:val="22"/>
        </w:rPr>
        <w:t xml:space="preserve"> </w:t>
      </w:r>
      <w:r w:rsidRPr="003F26B8">
        <w:rPr>
          <w:sz w:val="22"/>
          <w:szCs w:val="22"/>
        </w:rPr>
        <w:t xml:space="preserve">entang fermentasi dedak padi dengan EM4 pada konsentrasi 10 ml selama 24 jam menunjukkan penurunan kadar bahan kering sebesar 11,94%. Pada percobaan lain, fermentasi tepung tongkol jagung dengan 10 ml EM4 selama satu minggu menghasilkan peningkatan kadar bahan kering sebesar 13,58% dan bahan organik sebesar 18,28%. Selain itu, penelitian dari </w:t>
      </w:r>
      <w:r w:rsidR="00762B1E" w:rsidRPr="00860499">
        <w:rPr>
          <w:sz w:val="22"/>
          <w:szCs w:val="22"/>
        </w:rPr>
        <w:t xml:space="preserve">Ardiansyh, R., (2018) </w:t>
      </w:r>
      <w:r w:rsidRPr="003F26B8">
        <w:rPr>
          <w:sz w:val="22"/>
          <w:szCs w:val="22"/>
        </w:rPr>
        <w:t>yang meneliti fermentasi darah dan dedak padi menggunakan 15% EM4 menunjukkan peningkatan protein kasar sebesar 16,56% dan penurunan serat kasar sebesar 19,23%.</w:t>
      </w:r>
      <w:r w:rsidR="00762B1E" w:rsidRPr="00860499">
        <w:rPr>
          <w:sz w:val="22"/>
          <w:szCs w:val="22"/>
        </w:rPr>
        <w:t xml:space="preserve"> Dari penelitian </w:t>
      </w:r>
      <w:r w:rsidR="00762B1E" w:rsidRPr="00860499">
        <w:rPr>
          <w:sz w:val="22"/>
          <w:szCs w:val="22"/>
        </w:rPr>
        <w:fldChar w:fldCharType="begin"/>
      </w:r>
      <w:r w:rsidR="00762B1E" w:rsidRPr="00860499">
        <w:rPr>
          <w:sz w:val="22"/>
          <w:szCs w:val="22"/>
        </w:rPr>
        <w:instrText>ADDIN CSL_CITATION {"citationItems":[{"id":"ITEM-1","itemData":{"DOI":"10.32585/ags.v9i2.6598","ISSN":"2580-0345","abstract":"This researchto determine the effect of corn tumpi fermentation with the addition of bioactivators MA-11 and EM-4 as well as urea and molasses on the content of BK, PK, and SK. The study was conducted at the Laboratory of the Faculty of Agriculture, Veteran Bangun Nusantara University for one month using a completely randomized design (CRD) with 3 treatments and 8 replications. The treatments were P0: 250 grams of corn tumpi + 2 grams of urea + 5 cc of molasses; P1: 250 grams of corn tumpi + 2% MA-11 + 2 grams of urea + 5 cc of molasses; P2: 250 grams of corn tumpi + 2% EM4 + 2 grams of urea + 5 cc of molasses. The results showed that the addition of MA-11 and EM-4 significantly increased the content of BK and PK, and also decreased the content of SK compared to the P0 / control treatment (P &lt;0.01). Treatment P1 gave results that were not significantly different from treatment P2. The dry matter (DM) content in treatment P0 was 87.97%, P1: 88.65% and P2: 88.45%. Treatment P0 produced a crude protein (CP) content of 9.79%, P1: 11.37% and P2: 10.45%. The lowest crude fiber (CF) content was achieved by treatment P1 (3.70%) followed by treatment P2 (4.33%) and P0 (6.38%). The conclusion that can be drawn is that corn tumpi fermentation using MA-11 and EM4 with the addition of urea and molasses has a very significant effect on increasing CF content and decreasing CF content, but treatments P1 and P2 provide the same DM content. Bioactivator MA-11 provides a more effective effect than EM4 in increasing CF content and decreasing CF content.","author":[{"dropping-particle":"","family":"Anjani","given":"Nova","non-dropping-particle":"","parse-names":false,"suffix":""},{"dropping-particle":"","family":"Sukaryani","given":"Sri","non-dropping-particle":"","parse-names":false,"suffix":""}],"container-title":"Agrisaintifika: Jurnal Ilmu-Ilmu Pertanian","id":"ITEM-1","issue":"2","issued":{"date-parts":[["2025"]]},"page":"317-324","title":"Improvement of the Nutritional Value of Corn Flour Through Fermentation Technology Using Ma-11 and Em-4","type":"article-journal","volume":"9"},"uris":["http://www.mendeley.com/documents/?uuid=05382617-1324-450e-815a-587c9d5b1c26"]}],"mendeley":{"formattedCitation":"(Anjani &amp; Sukaryani, 2025)","manualFormatting":"Anjani &amp; Sukaryani., (2025)","plainTextFormattedCitation":"(Anjani &amp; Sukaryani, 2025)","previouslyFormattedCitation":"(Anjani &amp; Sukaryani, 2025)"},"properties":{"noteIndex":0},"schema":"https://github.com/citation-style-language/schema/raw/master/csl-citation.json"}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Anjani &amp; Sukaryani (2025)</w:t>
      </w:r>
      <w:r w:rsidR="00762B1E" w:rsidRPr="00860499">
        <w:rPr>
          <w:sz w:val="22"/>
          <w:szCs w:val="22"/>
        </w:rPr>
        <w:fldChar w:fldCharType="end"/>
      </w:r>
      <w:r w:rsidR="00762B1E" w:rsidRPr="00860499">
        <w:rPr>
          <w:sz w:val="22"/>
          <w:szCs w:val="22"/>
        </w:rPr>
        <w:t xml:space="preserve"> penggunaan dosis EM4 sebanyak 2% dapat menurunkan serat kasar yang awalnya 21,29% menjadi 4,33%.</w:t>
      </w:r>
    </w:p>
    <w:p w14:paraId="5DC52AAA" w14:textId="77777777" w:rsidR="00E70903" w:rsidRPr="00860499" w:rsidRDefault="00E70903">
      <w:pPr>
        <w:widowControl w:val="0"/>
        <w:autoSpaceDE w:val="0"/>
        <w:autoSpaceDN w:val="0"/>
        <w:adjustRightInd w:val="0"/>
        <w:jc w:val="both"/>
        <w:rPr>
          <w:b/>
          <w:sz w:val="22"/>
          <w:szCs w:val="22"/>
        </w:rPr>
      </w:pPr>
    </w:p>
    <w:p w14:paraId="70029179" w14:textId="77777777" w:rsidR="00E70903" w:rsidRPr="00860499" w:rsidRDefault="00762B1E">
      <w:pPr>
        <w:widowControl w:val="0"/>
        <w:autoSpaceDE w:val="0"/>
        <w:autoSpaceDN w:val="0"/>
        <w:adjustRightInd w:val="0"/>
        <w:jc w:val="both"/>
        <w:rPr>
          <w:b/>
          <w:sz w:val="22"/>
          <w:szCs w:val="22"/>
        </w:rPr>
      </w:pPr>
      <w:r w:rsidRPr="00860499">
        <w:rPr>
          <w:b/>
          <w:sz w:val="22"/>
          <w:szCs w:val="22"/>
        </w:rPr>
        <w:t>Bahan dan Metode</w:t>
      </w:r>
    </w:p>
    <w:p w14:paraId="2D93C75E" w14:textId="77777777" w:rsidR="00E70903" w:rsidRPr="00860499" w:rsidRDefault="00E70903">
      <w:pPr>
        <w:widowControl w:val="0"/>
        <w:autoSpaceDE w:val="0"/>
        <w:autoSpaceDN w:val="0"/>
        <w:adjustRightInd w:val="0"/>
        <w:jc w:val="both"/>
        <w:rPr>
          <w:b/>
          <w:sz w:val="22"/>
          <w:szCs w:val="22"/>
        </w:rPr>
      </w:pPr>
    </w:p>
    <w:p w14:paraId="19543718" w14:textId="77777777" w:rsidR="00E70903" w:rsidRPr="00860499" w:rsidRDefault="00762B1E">
      <w:pPr>
        <w:widowControl w:val="0"/>
        <w:autoSpaceDE w:val="0"/>
        <w:autoSpaceDN w:val="0"/>
        <w:adjustRightInd w:val="0"/>
        <w:jc w:val="both"/>
        <w:rPr>
          <w:b/>
          <w:sz w:val="22"/>
          <w:szCs w:val="22"/>
        </w:rPr>
      </w:pPr>
      <w:r w:rsidRPr="00860499">
        <w:rPr>
          <w:b/>
          <w:sz w:val="22"/>
          <w:szCs w:val="22"/>
        </w:rPr>
        <w:t>Alat Dan Bahan</w:t>
      </w:r>
    </w:p>
    <w:p w14:paraId="05DC661E" w14:textId="4C0666F4" w:rsidR="00CC649C" w:rsidRDefault="00267712" w:rsidP="00CC649C">
      <w:pPr>
        <w:ind w:firstLine="540"/>
        <w:jc w:val="both"/>
        <w:rPr>
          <w:sz w:val="22"/>
          <w:szCs w:val="22"/>
        </w:rPr>
      </w:pPr>
      <w:r>
        <w:rPr>
          <w:rFonts w:eastAsia="SimSun"/>
          <w:spacing w:val="-1"/>
          <w:sz w:val="22"/>
          <w:szCs w:val="22"/>
        </w:rPr>
        <w:t>Penelitian berlangsung di</w:t>
      </w:r>
      <w:r w:rsidR="00762B1E" w:rsidRPr="00860499">
        <w:rPr>
          <w:rFonts w:eastAsia="SimSun"/>
          <w:spacing w:val="-1"/>
          <w:sz w:val="22"/>
          <w:szCs w:val="22"/>
        </w:rPr>
        <w:t xml:space="preserve"> Laboraturium Mikrobiologi, Fakultas Pertanian Universitas Vetaran Bangun Nusantara Sukoharjo. Penelitian ini</w:t>
      </w:r>
      <w:r w:rsidR="00762B1E" w:rsidRPr="00860499">
        <w:rPr>
          <w:sz w:val="22"/>
          <w:szCs w:val="22"/>
        </w:rPr>
        <w:t xml:space="preserve"> d</w:t>
      </w:r>
      <w:r w:rsidR="00762B1E" w:rsidRPr="00860499">
        <w:rPr>
          <w:rFonts w:eastAsia="SimSun"/>
          <w:spacing w:val="-1"/>
          <w:sz w:val="22"/>
          <w:szCs w:val="22"/>
        </w:rPr>
        <w:t>imulai dari 27 November 2025 - 15 Desember 2025.</w:t>
      </w:r>
      <w:r w:rsidR="00762B1E" w:rsidRPr="00860499">
        <w:rPr>
          <w:sz w:val="22"/>
          <w:szCs w:val="22"/>
        </w:rPr>
        <w:t xml:space="preserve"> Bahan penelitian ini adalah Daun Jati dan Bekatul, Molases dan Aquades, </w:t>
      </w:r>
      <w:r w:rsidR="00762B1E" w:rsidRPr="00860499">
        <w:rPr>
          <w:i/>
          <w:iCs/>
          <w:sz w:val="22"/>
          <w:szCs w:val="22"/>
        </w:rPr>
        <w:t>Effective Microorganisme-4</w:t>
      </w:r>
      <w:r w:rsidR="00762B1E" w:rsidRPr="00860499">
        <w:rPr>
          <w:sz w:val="22"/>
          <w:szCs w:val="22"/>
        </w:rPr>
        <w:t xml:space="preserve"> (EM-4). Peralatan penelitian</w:t>
      </w:r>
      <w:r w:rsidR="00762B1E" w:rsidRPr="00860499">
        <w:rPr>
          <w:sz w:val="22"/>
          <w:szCs w:val="22"/>
          <w:lang w:val="en-ID"/>
        </w:rPr>
        <w:t xml:space="preserve"> </w:t>
      </w:r>
      <w:r w:rsidR="004F11E8">
        <w:rPr>
          <w:sz w:val="22"/>
          <w:szCs w:val="22"/>
          <w:lang w:val="en-ID"/>
        </w:rPr>
        <w:t>yaitu t</w:t>
      </w:r>
      <w:r w:rsidR="00762B1E" w:rsidRPr="00860499">
        <w:rPr>
          <w:sz w:val="22"/>
          <w:szCs w:val="22"/>
        </w:rPr>
        <w:t>imbangan digital, Alat cacah, Gelas ukur, Plastik silo, Alat Suntik, Botol, Baskon, Kabeltis.</w:t>
      </w:r>
    </w:p>
    <w:p w14:paraId="572B4C75" w14:textId="77777777" w:rsidR="004F11E8" w:rsidRDefault="004F11E8" w:rsidP="00CC649C">
      <w:pPr>
        <w:jc w:val="both"/>
        <w:rPr>
          <w:b/>
          <w:bCs/>
          <w:sz w:val="22"/>
          <w:szCs w:val="22"/>
          <w:lang w:val="en-ID"/>
        </w:rPr>
      </w:pPr>
    </w:p>
    <w:p w14:paraId="71EEBFFF" w14:textId="2CA87F60" w:rsidR="00E70903" w:rsidRPr="00CC649C" w:rsidRDefault="00762B1E" w:rsidP="00CC649C">
      <w:pPr>
        <w:jc w:val="both"/>
        <w:rPr>
          <w:sz w:val="22"/>
          <w:szCs w:val="22"/>
        </w:rPr>
      </w:pPr>
      <w:r w:rsidRPr="00860499">
        <w:rPr>
          <w:b/>
          <w:bCs/>
          <w:sz w:val="22"/>
          <w:szCs w:val="22"/>
          <w:lang w:val="en-ID"/>
        </w:rPr>
        <w:t>Rancangan Percobaan</w:t>
      </w:r>
    </w:p>
    <w:p w14:paraId="6F48830F" w14:textId="7AF26E3B" w:rsidR="00E70903" w:rsidRDefault="00762B1E" w:rsidP="00CC649C">
      <w:pPr>
        <w:ind w:firstLine="540"/>
        <w:jc w:val="both"/>
        <w:rPr>
          <w:sz w:val="22"/>
          <w:szCs w:val="22"/>
          <w:lang w:val="en-ID"/>
        </w:rPr>
      </w:pPr>
      <w:r w:rsidRPr="00860499">
        <w:rPr>
          <w:sz w:val="22"/>
          <w:szCs w:val="22"/>
          <w:lang w:val="en-ID"/>
        </w:rPr>
        <w:t xml:space="preserve">Metode dalam penelitian ini menggunakan rancangan Percobaan Acak Lengkap (RAL) dengan 4 perlakuan dan 3 ulangan untuk masing </w:t>
      </w:r>
      <w:r w:rsidRPr="00860499">
        <w:rPr>
          <w:sz w:val="22"/>
          <w:szCs w:val="22"/>
          <w:lang w:val="en-ID"/>
        </w:rPr>
        <w:lastRenderedPageBreak/>
        <w:t>– masing perlakuan. Perlakuan berupa perbadaan penggunaan dosis EM-4 meliputi:</w:t>
      </w:r>
    </w:p>
    <w:p w14:paraId="2C2DFA92" w14:textId="77777777" w:rsidR="00042036" w:rsidRPr="00860499" w:rsidRDefault="00042036" w:rsidP="00CC649C">
      <w:pPr>
        <w:ind w:firstLine="540"/>
        <w:jc w:val="both"/>
        <w:rPr>
          <w:sz w:val="22"/>
          <w:szCs w:val="22"/>
          <w:lang w:val="en-ID"/>
        </w:rPr>
      </w:pPr>
    </w:p>
    <w:p w14:paraId="4BD8C62B" w14:textId="77777777" w:rsidR="00E70903" w:rsidRPr="00860499" w:rsidRDefault="00762B1E">
      <w:pPr>
        <w:jc w:val="both"/>
        <w:rPr>
          <w:sz w:val="22"/>
          <w:szCs w:val="22"/>
        </w:rPr>
      </w:pPr>
      <w:r w:rsidRPr="00860499">
        <w:rPr>
          <w:sz w:val="22"/>
          <w:szCs w:val="22"/>
        </w:rPr>
        <w:t>P0: Daun jati + bekatul + molases + EM4 0%</w:t>
      </w:r>
    </w:p>
    <w:p w14:paraId="563732DE" w14:textId="77777777" w:rsidR="00E70903" w:rsidRPr="00860499" w:rsidRDefault="00762B1E">
      <w:pPr>
        <w:jc w:val="both"/>
        <w:rPr>
          <w:sz w:val="22"/>
          <w:szCs w:val="22"/>
        </w:rPr>
      </w:pPr>
      <w:r w:rsidRPr="00860499">
        <w:rPr>
          <w:sz w:val="22"/>
          <w:szCs w:val="22"/>
        </w:rPr>
        <w:t>P1: Daun jati + bekatul + molases + EM4 2%</w:t>
      </w:r>
    </w:p>
    <w:p w14:paraId="1EA740EC" w14:textId="77777777" w:rsidR="00E70903" w:rsidRPr="00860499" w:rsidRDefault="00762B1E">
      <w:pPr>
        <w:jc w:val="both"/>
        <w:rPr>
          <w:sz w:val="22"/>
          <w:szCs w:val="22"/>
        </w:rPr>
      </w:pPr>
      <w:r w:rsidRPr="00860499">
        <w:rPr>
          <w:sz w:val="22"/>
          <w:szCs w:val="22"/>
        </w:rPr>
        <w:t>P2: Daun jati + bekatul + molases + EM4 4%</w:t>
      </w:r>
    </w:p>
    <w:p w14:paraId="11726226" w14:textId="77777777" w:rsidR="00E70903" w:rsidRPr="00860499" w:rsidRDefault="00762B1E">
      <w:pPr>
        <w:jc w:val="both"/>
        <w:rPr>
          <w:sz w:val="22"/>
          <w:szCs w:val="22"/>
        </w:rPr>
      </w:pPr>
      <w:r w:rsidRPr="00860499">
        <w:rPr>
          <w:sz w:val="22"/>
          <w:szCs w:val="22"/>
        </w:rPr>
        <w:t>P3: Daun jati + bekatul + molases + EM4 6%</w:t>
      </w:r>
    </w:p>
    <w:p w14:paraId="44D7B26C" w14:textId="77777777" w:rsidR="002E129C" w:rsidRDefault="002E129C" w:rsidP="002E129C">
      <w:pPr>
        <w:ind w:firstLine="540"/>
        <w:jc w:val="both"/>
        <w:rPr>
          <w:sz w:val="22"/>
          <w:szCs w:val="22"/>
        </w:rPr>
      </w:pPr>
    </w:p>
    <w:p w14:paraId="5AFA3B77" w14:textId="0AD913C2" w:rsidR="004F11E8" w:rsidRDefault="00762B1E" w:rsidP="002E129C">
      <w:pPr>
        <w:ind w:firstLine="540"/>
        <w:jc w:val="both"/>
        <w:rPr>
          <w:sz w:val="22"/>
          <w:szCs w:val="22"/>
        </w:rPr>
      </w:pPr>
      <w:r w:rsidRPr="00860499">
        <w:rPr>
          <w:sz w:val="22"/>
          <w:szCs w:val="22"/>
        </w:rPr>
        <w:t>Setiap perlakuan diberikan 3 ulangan dan difermentasi 14 hari untuk mendapatkan sampel penelitian terhadap variabel pengamatan.</w:t>
      </w:r>
    </w:p>
    <w:p w14:paraId="33FD03CD" w14:textId="77777777" w:rsidR="004F11E8" w:rsidRDefault="004F11E8" w:rsidP="004F11E8">
      <w:pPr>
        <w:jc w:val="both"/>
        <w:rPr>
          <w:sz w:val="22"/>
          <w:szCs w:val="22"/>
        </w:rPr>
      </w:pPr>
    </w:p>
    <w:p w14:paraId="5DBBCF8E" w14:textId="4CC81C93" w:rsidR="00E70903" w:rsidRPr="004F11E8" w:rsidRDefault="00762B1E" w:rsidP="004F11E8">
      <w:pPr>
        <w:jc w:val="both"/>
        <w:rPr>
          <w:sz w:val="22"/>
          <w:szCs w:val="22"/>
        </w:rPr>
      </w:pPr>
      <w:r w:rsidRPr="00860499">
        <w:rPr>
          <w:b/>
          <w:bCs/>
          <w:sz w:val="22"/>
          <w:szCs w:val="22"/>
          <w:lang w:val="en-ID"/>
        </w:rPr>
        <w:t>Prosedur Penelitian</w:t>
      </w:r>
    </w:p>
    <w:p w14:paraId="09165720" w14:textId="77777777" w:rsidR="00E70903" w:rsidRPr="00860499" w:rsidRDefault="00762B1E" w:rsidP="004F11E8">
      <w:pPr>
        <w:ind w:firstLine="540"/>
        <w:jc w:val="both"/>
        <w:rPr>
          <w:sz w:val="22"/>
          <w:szCs w:val="22"/>
        </w:rPr>
      </w:pPr>
      <w:r w:rsidRPr="00860499">
        <w:rPr>
          <w:sz w:val="22"/>
          <w:szCs w:val="22"/>
        </w:rPr>
        <w:t>Prosedur penelitian dimulai dengan menyiapkan daun jati kering 3.000 gram lalu dicuci, dikeringkan, dan dicacah. Kemudian bekatul sebanyak 600 gram dikukus terlebih dahulu untuk mensterilkan lalu dikeringkan sebelum dicampurkan dengan daun jati. Air sebanyak 2.160 ml direbus sampai mendidih lalu didinginkan. Karena ini menggunakan Rancangan Acak Lengkap (RAL) 4 perlakuan 3 ulangan, campuran tadi dibagi menjadi 12 bagian masin-masing bagian 300 gram. Untuk perlakuan siapkan campuran air 180 ml, molases 9 ml, dan dosis EM-4 masing – masing perlakuan P0 (0ml), P1 (6ml), P2 (12ml), P3 (18ml) dicampur hingga rata. Bahan yang digunakan untuk masing – masing perlakuan yaitu 250 gram daun jati dan 50 gram bekatul, setelah nahan sudah siap lalu campurkan untuk masing masing perlakuan hingga rata. Setelah itu masukkan campuran kedalam plastic silo dan dipadatkan untuk menciptakan kondisi anaerob, dan difermentasi selama 14 hari. Kemudian dikeringkan menggunakan Cabinet Dryer selama 3 hari dengan suhu 50º C.</w:t>
      </w:r>
    </w:p>
    <w:p w14:paraId="3919269D" w14:textId="77777777" w:rsidR="00E70903" w:rsidRPr="00860499" w:rsidRDefault="00E70903">
      <w:pPr>
        <w:ind w:firstLine="720"/>
        <w:jc w:val="both"/>
        <w:rPr>
          <w:sz w:val="22"/>
          <w:szCs w:val="22"/>
        </w:rPr>
      </w:pPr>
    </w:p>
    <w:p w14:paraId="14EB3386" w14:textId="77777777" w:rsidR="00E70903" w:rsidRPr="00860499" w:rsidRDefault="00762B1E">
      <w:pPr>
        <w:jc w:val="both"/>
        <w:rPr>
          <w:b/>
          <w:bCs/>
          <w:sz w:val="22"/>
          <w:szCs w:val="22"/>
          <w:lang w:val="sv-SE"/>
        </w:rPr>
      </w:pPr>
      <w:r w:rsidRPr="00860499">
        <w:rPr>
          <w:b/>
          <w:bCs/>
          <w:sz w:val="22"/>
          <w:szCs w:val="22"/>
          <w:lang w:val="sv-SE"/>
        </w:rPr>
        <w:t>Variabel Diamati</w:t>
      </w:r>
    </w:p>
    <w:p w14:paraId="1E245108" w14:textId="77777777" w:rsidR="00E70903" w:rsidRPr="00860499" w:rsidRDefault="00762B1E" w:rsidP="004F11E8">
      <w:pPr>
        <w:ind w:firstLine="540"/>
        <w:jc w:val="both"/>
        <w:rPr>
          <w:sz w:val="22"/>
          <w:szCs w:val="22"/>
        </w:rPr>
      </w:pPr>
      <w:r w:rsidRPr="00860499">
        <w:rPr>
          <w:sz w:val="22"/>
          <w:szCs w:val="22"/>
        </w:rPr>
        <w:t>Variabel yang diamati meliputi serat kasar, protein kasar, dan bahan kering. Bobot bahan kering dihitung dari bobot segar sampel yang dikalikan kadar  bahan kering. Protein kasar dianalisis dengan metode Kjeldahl, sedangkan serat kasar dianalisis menggunakan metode proksimat pada setiap perlakuan perbedaan dosis EM-4.</w:t>
      </w:r>
    </w:p>
    <w:p w14:paraId="72455FF8" w14:textId="77777777" w:rsidR="00E70903" w:rsidRPr="00860499" w:rsidRDefault="00E70903">
      <w:pPr>
        <w:jc w:val="both"/>
        <w:rPr>
          <w:sz w:val="22"/>
          <w:szCs w:val="22"/>
        </w:rPr>
      </w:pPr>
    </w:p>
    <w:p w14:paraId="6A7F928B" w14:textId="77777777" w:rsidR="00E70903" w:rsidRPr="00860499" w:rsidRDefault="00762B1E">
      <w:pPr>
        <w:jc w:val="both"/>
        <w:rPr>
          <w:b/>
          <w:bCs/>
          <w:sz w:val="22"/>
          <w:szCs w:val="22"/>
        </w:rPr>
      </w:pPr>
      <w:r w:rsidRPr="00860499">
        <w:rPr>
          <w:b/>
          <w:bCs/>
          <w:sz w:val="22"/>
          <w:szCs w:val="22"/>
        </w:rPr>
        <w:t>Analisis Data</w:t>
      </w:r>
    </w:p>
    <w:p w14:paraId="3B25DC9A" w14:textId="77777777" w:rsidR="00E70903" w:rsidRDefault="00762B1E" w:rsidP="004F11E8">
      <w:pPr>
        <w:ind w:firstLine="540"/>
        <w:jc w:val="both"/>
        <w:rPr>
          <w:sz w:val="22"/>
          <w:szCs w:val="22"/>
        </w:rPr>
      </w:pPr>
      <w:r w:rsidRPr="00860499">
        <w:rPr>
          <w:sz w:val="22"/>
          <w:szCs w:val="22"/>
        </w:rPr>
        <w:t xml:space="preserve">Data penelitian yang diperoleh diolah secara statistik menggunakan uji Analysis of Variance (ANOVA) untuk mengetahui pengaruh </w:t>
      </w:r>
      <w:r w:rsidRPr="00860499">
        <w:rPr>
          <w:sz w:val="22"/>
          <w:szCs w:val="22"/>
        </w:rPr>
        <w:t>perlakuan yang diberikan. Apabila terdapat perbedaan nyata (P&lt;0,05) maka akan dilanjutkan dengan uji Jarak Berganda Duncan (Duncan’sMultiple Range Test) untuk melihat perbedaan signifikan antar perlakuan.</w:t>
      </w:r>
    </w:p>
    <w:p w14:paraId="050EC2DE" w14:textId="77777777" w:rsidR="00FD2039" w:rsidRPr="00860499" w:rsidRDefault="00FD2039" w:rsidP="004F11E8">
      <w:pPr>
        <w:ind w:firstLine="540"/>
        <w:jc w:val="both"/>
        <w:rPr>
          <w:sz w:val="22"/>
          <w:szCs w:val="22"/>
          <w:lang w:val="en-ID"/>
        </w:rPr>
      </w:pPr>
    </w:p>
    <w:p w14:paraId="52D3F97A" w14:textId="77777777" w:rsidR="00E70903" w:rsidRPr="00860499" w:rsidRDefault="00762B1E">
      <w:pPr>
        <w:pStyle w:val="BodyText"/>
        <w:spacing w:after="0" w:line="240" w:lineRule="auto"/>
        <w:ind w:firstLine="0"/>
        <w:rPr>
          <w:b/>
          <w:sz w:val="22"/>
          <w:szCs w:val="22"/>
        </w:rPr>
      </w:pPr>
      <w:r w:rsidRPr="00860499">
        <w:rPr>
          <w:b/>
          <w:sz w:val="22"/>
          <w:szCs w:val="22"/>
        </w:rPr>
        <w:t>Hasil dan Pembahasan</w:t>
      </w:r>
    </w:p>
    <w:p w14:paraId="2916A76C" w14:textId="77777777" w:rsidR="00E70903" w:rsidRPr="00860499" w:rsidRDefault="00E70903">
      <w:pPr>
        <w:pStyle w:val="BodyText"/>
        <w:spacing w:after="0" w:line="240" w:lineRule="auto"/>
        <w:ind w:firstLine="0"/>
        <w:rPr>
          <w:b/>
          <w:sz w:val="22"/>
          <w:szCs w:val="22"/>
        </w:rPr>
      </w:pPr>
    </w:p>
    <w:p w14:paraId="65219580" w14:textId="77777777" w:rsidR="00E70903" w:rsidRPr="00860499" w:rsidRDefault="00762B1E">
      <w:pPr>
        <w:widowControl w:val="0"/>
        <w:autoSpaceDE w:val="0"/>
        <w:autoSpaceDN w:val="0"/>
        <w:adjustRightInd w:val="0"/>
        <w:jc w:val="both"/>
        <w:rPr>
          <w:b/>
          <w:sz w:val="22"/>
          <w:szCs w:val="22"/>
        </w:rPr>
      </w:pPr>
      <w:r w:rsidRPr="00860499">
        <w:rPr>
          <w:b/>
          <w:sz w:val="22"/>
          <w:szCs w:val="22"/>
        </w:rPr>
        <w:t>Serat Kasar</w:t>
      </w:r>
    </w:p>
    <w:p w14:paraId="54714357" w14:textId="77777777" w:rsidR="00E70903" w:rsidRPr="00860499" w:rsidRDefault="00762B1E">
      <w:pPr>
        <w:widowControl w:val="0"/>
        <w:autoSpaceDE w:val="0"/>
        <w:autoSpaceDN w:val="0"/>
        <w:adjustRightInd w:val="0"/>
        <w:ind w:firstLine="567"/>
        <w:jc w:val="both"/>
        <w:rPr>
          <w:sz w:val="22"/>
          <w:szCs w:val="22"/>
        </w:rPr>
      </w:pPr>
      <w:r w:rsidRPr="00860499">
        <w:rPr>
          <w:sz w:val="22"/>
          <w:szCs w:val="22"/>
          <w:lang w:val="id-ID"/>
        </w:rPr>
        <w:t>H</w:t>
      </w:r>
      <w:r w:rsidRPr="00860499">
        <w:rPr>
          <w:sz w:val="22"/>
          <w:szCs w:val="22"/>
        </w:rPr>
        <w:t xml:space="preserve">asil sidik ragam menunjukkan bahwa perbedaan dosis Effective Microorganisme 4 (EM-4) 0ml, 6ml, 12ml, dan 18ml pada fermentasi daun jati tidak memberikan pengaruh tidak berbeda nyata (P&gt;0,05) terhadap kandungan serat kasar. </w:t>
      </w:r>
      <w:r w:rsidRPr="00860499">
        <w:rPr>
          <w:sz w:val="22"/>
          <w:szCs w:val="22"/>
          <w:lang w:val="id-ID"/>
        </w:rPr>
        <w:t>(Tabel 1).</w:t>
      </w:r>
    </w:p>
    <w:p w14:paraId="18313367" w14:textId="77777777" w:rsidR="00E70903" w:rsidRPr="00860499" w:rsidRDefault="00E70903">
      <w:pPr>
        <w:pStyle w:val="BodyText"/>
        <w:spacing w:after="0" w:line="240" w:lineRule="auto"/>
        <w:ind w:firstLine="0"/>
        <w:rPr>
          <w:b/>
          <w:sz w:val="22"/>
          <w:szCs w:val="22"/>
        </w:rPr>
      </w:pPr>
    </w:p>
    <w:p w14:paraId="328DC53E" w14:textId="77777777" w:rsidR="00E70903" w:rsidRDefault="00762B1E" w:rsidP="002E129C">
      <w:pPr>
        <w:widowControl w:val="0"/>
        <w:autoSpaceDE w:val="0"/>
        <w:autoSpaceDN w:val="0"/>
        <w:adjustRightInd w:val="0"/>
        <w:jc w:val="center"/>
        <w:rPr>
          <w:sz w:val="20"/>
          <w:szCs w:val="20"/>
          <w:lang w:val="id-ID"/>
        </w:rPr>
      </w:pPr>
      <w:r w:rsidRPr="00860499">
        <w:rPr>
          <w:b/>
          <w:bCs/>
          <w:sz w:val="20"/>
          <w:szCs w:val="20"/>
        </w:rPr>
        <w:t xml:space="preserve">Tabel </w:t>
      </w:r>
      <w:r w:rsidRPr="00860499">
        <w:rPr>
          <w:b/>
          <w:bCs/>
          <w:sz w:val="20"/>
          <w:szCs w:val="20"/>
          <w:lang w:val="id-ID"/>
        </w:rPr>
        <w:t>1</w:t>
      </w:r>
      <w:r w:rsidRPr="00860499">
        <w:rPr>
          <w:b/>
          <w:bCs/>
          <w:sz w:val="20"/>
          <w:szCs w:val="20"/>
        </w:rPr>
        <w:t>.</w:t>
      </w:r>
      <w:r w:rsidRPr="00860499">
        <w:rPr>
          <w:sz w:val="20"/>
          <w:szCs w:val="20"/>
        </w:rPr>
        <w:t xml:space="preserve"> Rerata kandungan serat kasar </w:t>
      </w:r>
      <w:r w:rsidRPr="00860499">
        <w:rPr>
          <w:sz w:val="20"/>
          <w:szCs w:val="20"/>
          <w:lang w:val="id-ID"/>
        </w:rPr>
        <w:t>(%) perbedaan dosis EM-4 pada fermentsai daun jati</w:t>
      </w:r>
    </w:p>
    <w:p w14:paraId="4436F0DD" w14:textId="77777777" w:rsidR="002E129C" w:rsidRPr="002E129C" w:rsidRDefault="002E129C" w:rsidP="002E129C">
      <w:pPr>
        <w:widowControl w:val="0"/>
        <w:autoSpaceDE w:val="0"/>
        <w:autoSpaceDN w:val="0"/>
        <w:adjustRightInd w:val="0"/>
        <w:jc w:val="center"/>
        <w:rPr>
          <w:sz w:val="10"/>
          <w:szCs w:val="10"/>
        </w:rPr>
      </w:pPr>
    </w:p>
    <w:tbl>
      <w:tblPr>
        <w:tblStyle w:val="TableGrid"/>
        <w:tblW w:w="4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992"/>
        <w:gridCol w:w="113"/>
        <w:gridCol w:w="723"/>
        <w:gridCol w:w="98"/>
        <w:gridCol w:w="851"/>
        <w:gridCol w:w="851"/>
        <w:gridCol w:w="647"/>
        <w:gridCol w:w="50"/>
      </w:tblGrid>
      <w:tr w:rsidR="00E70903" w:rsidRPr="00860499" w14:paraId="6B5DEB27" w14:textId="77777777" w:rsidTr="002E129C">
        <w:trPr>
          <w:gridAfter w:val="1"/>
          <w:wAfter w:w="50" w:type="dxa"/>
        </w:trPr>
        <w:tc>
          <w:tcPr>
            <w:tcW w:w="997" w:type="dxa"/>
            <w:tcBorders>
              <w:top w:val="single" w:sz="4" w:space="0" w:color="auto"/>
              <w:bottom w:val="single" w:sz="4" w:space="0" w:color="auto"/>
            </w:tcBorders>
            <w:vAlign w:val="center"/>
            <w:hideMark/>
          </w:tcPr>
          <w:p w14:paraId="03D4B8AA" w14:textId="41D16DC0" w:rsidR="00E70903" w:rsidRPr="00860499" w:rsidRDefault="00762B1E" w:rsidP="002E129C">
            <w:pPr>
              <w:jc w:val="center"/>
              <w:rPr>
                <w:b/>
                <w:bCs/>
                <w:sz w:val="20"/>
                <w:szCs w:val="20"/>
              </w:rPr>
            </w:pPr>
            <w:r w:rsidRPr="00860499">
              <w:rPr>
                <w:b/>
                <w:bCs/>
                <w:sz w:val="20"/>
                <w:szCs w:val="20"/>
              </w:rPr>
              <w:t>Ulangan</w:t>
            </w:r>
          </w:p>
        </w:tc>
        <w:tc>
          <w:tcPr>
            <w:tcW w:w="842" w:type="dxa"/>
            <w:gridSpan w:val="2"/>
            <w:tcBorders>
              <w:top w:val="single" w:sz="4" w:space="0" w:color="auto"/>
              <w:bottom w:val="single" w:sz="4" w:space="0" w:color="auto"/>
            </w:tcBorders>
            <w:hideMark/>
          </w:tcPr>
          <w:p w14:paraId="12BCFCC5" w14:textId="77777777" w:rsidR="00E70903" w:rsidRPr="00860499" w:rsidRDefault="00762B1E">
            <w:pPr>
              <w:jc w:val="center"/>
              <w:rPr>
                <w:b/>
                <w:bCs/>
                <w:sz w:val="20"/>
                <w:szCs w:val="20"/>
              </w:rPr>
            </w:pPr>
            <w:r w:rsidRPr="00860499">
              <w:rPr>
                <w:b/>
                <w:bCs/>
                <w:sz w:val="20"/>
                <w:szCs w:val="20"/>
              </w:rPr>
              <w:t>P0</w:t>
            </w:r>
          </w:p>
          <w:p w14:paraId="7739CF14" w14:textId="77777777" w:rsidR="00E70903" w:rsidRPr="00860499" w:rsidRDefault="00762B1E">
            <w:pPr>
              <w:jc w:val="center"/>
              <w:rPr>
                <w:b/>
                <w:bCs/>
                <w:sz w:val="20"/>
                <w:szCs w:val="20"/>
              </w:rPr>
            </w:pPr>
            <w:r w:rsidRPr="00860499">
              <w:rPr>
                <w:b/>
                <w:bCs/>
                <w:sz w:val="20"/>
                <w:szCs w:val="20"/>
              </w:rPr>
              <w:t>(0 ml)</w:t>
            </w:r>
          </w:p>
        </w:tc>
        <w:tc>
          <w:tcPr>
            <w:tcW w:w="959" w:type="dxa"/>
            <w:gridSpan w:val="2"/>
            <w:tcBorders>
              <w:top w:val="single" w:sz="4" w:space="0" w:color="auto"/>
              <w:bottom w:val="single" w:sz="4" w:space="0" w:color="auto"/>
            </w:tcBorders>
            <w:hideMark/>
          </w:tcPr>
          <w:p w14:paraId="7FCA3756" w14:textId="77777777" w:rsidR="00E70903" w:rsidRPr="00860499" w:rsidRDefault="00762B1E">
            <w:pPr>
              <w:jc w:val="center"/>
              <w:rPr>
                <w:b/>
                <w:bCs/>
                <w:sz w:val="20"/>
                <w:szCs w:val="20"/>
              </w:rPr>
            </w:pPr>
            <w:r w:rsidRPr="00860499">
              <w:rPr>
                <w:b/>
                <w:bCs/>
                <w:sz w:val="20"/>
                <w:szCs w:val="20"/>
              </w:rPr>
              <w:t>P1</w:t>
            </w:r>
          </w:p>
          <w:p w14:paraId="0BB9CEDD" w14:textId="77777777" w:rsidR="00E70903" w:rsidRPr="00860499" w:rsidRDefault="00762B1E">
            <w:pPr>
              <w:jc w:val="center"/>
              <w:rPr>
                <w:b/>
                <w:bCs/>
                <w:sz w:val="20"/>
                <w:szCs w:val="20"/>
              </w:rPr>
            </w:pPr>
            <w:r w:rsidRPr="00860499">
              <w:rPr>
                <w:b/>
                <w:bCs/>
                <w:sz w:val="20"/>
                <w:szCs w:val="20"/>
              </w:rPr>
              <w:t>(6 ml)</w:t>
            </w:r>
          </w:p>
        </w:tc>
        <w:tc>
          <w:tcPr>
            <w:tcW w:w="827" w:type="dxa"/>
            <w:tcBorders>
              <w:top w:val="single" w:sz="4" w:space="0" w:color="auto"/>
              <w:bottom w:val="single" w:sz="4" w:space="0" w:color="auto"/>
            </w:tcBorders>
            <w:hideMark/>
          </w:tcPr>
          <w:p w14:paraId="7241A80F" w14:textId="77777777" w:rsidR="00E70903" w:rsidRPr="00860499" w:rsidRDefault="00762B1E">
            <w:pPr>
              <w:jc w:val="center"/>
              <w:rPr>
                <w:b/>
                <w:bCs/>
                <w:sz w:val="20"/>
                <w:szCs w:val="20"/>
              </w:rPr>
            </w:pPr>
            <w:r w:rsidRPr="00860499">
              <w:rPr>
                <w:b/>
                <w:bCs/>
                <w:sz w:val="20"/>
                <w:szCs w:val="20"/>
              </w:rPr>
              <w:t>P2</w:t>
            </w:r>
          </w:p>
          <w:p w14:paraId="5BD934FE" w14:textId="77777777" w:rsidR="00E70903" w:rsidRPr="00860499" w:rsidRDefault="00762B1E">
            <w:pPr>
              <w:jc w:val="center"/>
              <w:rPr>
                <w:b/>
                <w:bCs/>
                <w:sz w:val="20"/>
                <w:szCs w:val="20"/>
              </w:rPr>
            </w:pPr>
            <w:r w:rsidRPr="00860499">
              <w:rPr>
                <w:b/>
                <w:bCs/>
                <w:sz w:val="20"/>
                <w:szCs w:val="20"/>
              </w:rPr>
              <w:t>(12 ml)</w:t>
            </w:r>
          </w:p>
        </w:tc>
        <w:tc>
          <w:tcPr>
            <w:tcW w:w="650" w:type="dxa"/>
            <w:tcBorders>
              <w:top w:val="single" w:sz="4" w:space="0" w:color="auto"/>
              <w:bottom w:val="single" w:sz="4" w:space="0" w:color="auto"/>
            </w:tcBorders>
          </w:tcPr>
          <w:p w14:paraId="36D2E3B1" w14:textId="77777777" w:rsidR="00E70903" w:rsidRPr="00860499" w:rsidRDefault="00762B1E">
            <w:pPr>
              <w:jc w:val="center"/>
              <w:rPr>
                <w:b/>
                <w:bCs/>
                <w:sz w:val="20"/>
                <w:szCs w:val="20"/>
              </w:rPr>
            </w:pPr>
            <w:r w:rsidRPr="00860499">
              <w:rPr>
                <w:b/>
                <w:bCs/>
                <w:sz w:val="20"/>
                <w:szCs w:val="20"/>
              </w:rPr>
              <w:t>P3</w:t>
            </w:r>
          </w:p>
          <w:p w14:paraId="5375DAF6" w14:textId="77777777" w:rsidR="00E70903" w:rsidRPr="00860499" w:rsidRDefault="00762B1E">
            <w:pPr>
              <w:jc w:val="center"/>
              <w:rPr>
                <w:b/>
                <w:bCs/>
                <w:sz w:val="20"/>
                <w:szCs w:val="20"/>
              </w:rPr>
            </w:pPr>
            <w:r w:rsidRPr="00860499">
              <w:rPr>
                <w:b/>
                <w:bCs/>
                <w:sz w:val="20"/>
                <w:szCs w:val="20"/>
              </w:rPr>
              <w:t>(18 ml)</w:t>
            </w:r>
          </w:p>
        </w:tc>
      </w:tr>
      <w:tr w:rsidR="00E70903" w:rsidRPr="00860499" w14:paraId="5A1E6270" w14:textId="77777777">
        <w:trPr>
          <w:gridAfter w:val="1"/>
          <w:wAfter w:w="50" w:type="dxa"/>
        </w:trPr>
        <w:tc>
          <w:tcPr>
            <w:tcW w:w="1111" w:type="dxa"/>
            <w:gridSpan w:val="2"/>
            <w:tcBorders>
              <w:top w:val="single" w:sz="4" w:space="0" w:color="auto"/>
            </w:tcBorders>
            <w:hideMark/>
          </w:tcPr>
          <w:p w14:paraId="0D132491" w14:textId="77777777" w:rsidR="00E70903" w:rsidRPr="00860499" w:rsidRDefault="00762B1E">
            <w:pPr>
              <w:rPr>
                <w:b/>
                <w:bCs/>
                <w:sz w:val="20"/>
                <w:szCs w:val="20"/>
              </w:rPr>
            </w:pPr>
            <w:r w:rsidRPr="00860499">
              <w:rPr>
                <w:b/>
                <w:bCs/>
                <w:sz w:val="20"/>
                <w:szCs w:val="20"/>
              </w:rPr>
              <w:t>1</w:t>
            </w:r>
          </w:p>
        </w:tc>
        <w:tc>
          <w:tcPr>
            <w:tcW w:w="828" w:type="dxa"/>
            <w:gridSpan w:val="2"/>
            <w:tcBorders>
              <w:top w:val="single" w:sz="4" w:space="0" w:color="auto"/>
            </w:tcBorders>
            <w:vAlign w:val="bottom"/>
            <w:hideMark/>
          </w:tcPr>
          <w:p w14:paraId="326E89A5" w14:textId="77777777" w:rsidR="00E70903" w:rsidRPr="00860499" w:rsidRDefault="00762B1E">
            <w:pPr>
              <w:jc w:val="center"/>
              <w:rPr>
                <w:sz w:val="20"/>
                <w:szCs w:val="20"/>
                <w:vertAlign w:val="superscript"/>
              </w:rPr>
            </w:pPr>
            <w:r w:rsidRPr="00860499">
              <w:rPr>
                <w:sz w:val="20"/>
                <w:szCs w:val="20"/>
              </w:rPr>
              <w:t>14,96</w:t>
            </w:r>
          </w:p>
        </w:tc>
        <w:tc>
          <w:tcPr>
            <w:tcW w:w="827" w:type="dxa"/>
            <w:tcBorders>
              <w:top w:val="single" w:sz="4" w:space="0" w:color="auto"/>
            </w:tcBorders>
            <w:vAlign w:val="bottom"/>
            <w:hideMark/>
          </w:tcPr>
          <w:p w14:paraId="55A356E8" w14:textId="77777777" w:rsidR="00E70903" w:rsidRPr="00860499" w:rsidRDefault="00762B1E">
            <w:pPr>
              <w:jc w:val="center"/>
              <w:rPr>
                <w:sz w:val="20"/>
                <w:szCs w:val="20"/>
                <w:vertAlign w:val="superscript"/>
              </w:rPr>
            </w:pPr>
            <w:r w:rsidRPr="00860499">
              <w:rPr>
                <w:sz w:val="20"/>
                <w:szCs w:val="20"/>
              </w:rPr>
              <w:t>19,96</w:t>
            </w:r>
          </w:p>
        </w:tc>
        <w:tc>
          <w:tcPr>
            <w:tcW w:w="859" w:type="dxa"/>
            <w:tcBorders>
              <w:top w:val="single" w:sz="4" w:space="0" w:color="auto"/>
            </w:tcBorders>
            <w:vAlign w:val="bottom"/>
            <w:hideMark/>
          </w:tcPr>
          <w:p w14:paraId="7649E58F" w14:textId="77777777" w:rsidR="00E70903" w:rsidRPr="00860499" w:rsidRDefault="00762B1E">
            <w:pPr>
              <w:jc w:val="center"/>
              <w:rPr>
                <w:sz w:val="20"/>
                <w:szCs w:val="20"/>
              </w:rPr>
            </w:pPr>
            <w:r w:rsidRPr="00860499">
              <w:rPr>
                <w:sz w:val="20"/>
                <w:szCs w:val="20"/>
              </w:rPr>
              <w:t>18,24</w:t>
            </w:r>
          </w:p>
        </w:tc>
        <w:tc>
          <w:tcPr>
            <w:tcW w:w="650" w:type="dxa"/>
            <w:tcBorders>
              <w:top w:val="single" w:sz="4" w:space="0" w:color="auto"/>
            </w:tcBorders>
          </w:tcPr>
          <w:p w14:paraId="0BF892A4" w14:textId="77777777" w:rsidR="00E70903" w:rsidRPr="00860499" w:rsidRDefault="00762B1E">
            <w:pPr>
              <w:jc w:val="center"/>
              <w:rPr>
                <w:sz w:val="20"/>
                <w:szCs w:val="20"/>
              </w:rPr>
            </w:pPr>
            <w:r w:rsidRPr="00860499">
              <w:rPr>
                <w:sz w:val="20"/>
                <w:szCs w:val="20"/>
              </w:rPr>
              <w:t>21,64</w:t>
            </w:r>
          </w:p>
        </w:tc>
      </w:tr>
      <w:tr w:rsidR="00E70903" w:rsidRPr="00860499" w14:paraId="69B87672" w14:textId="77777777">
        <w:trPr>
          <w:gridAfter w:val="1"/>
          <w:wAfter w:w="50" w:type="dxa"/>
        </w:trPr>
        <w:tc>
          <w:tcPr>
            <w:tcW w:w="1111" w:type="dxa"/>
            <w:gridSpan w:val="2"/>
            <w:tcBorders>
              <w:right w:val="single" w:sz="4" w:space="0" w:color="auto"/>
            </w:tcBorders>
            <w:hideMark/>
          </w:tcPr>
          <w:p w14:paraId="5AB339C1" w14:textId="77777777" w:rsidR="00E70903" w:rsidRPr="00860499" w:rsidRDefault="00762B1E">
            <w:pPr>
              <w:rPr>
                <w:b/>
                <w:bCs/>
                <w:sz w:val="20"/>
                <w:szCs w:val="20"/>
              </w:rPr>
            </w:pPr>
            <w:r w:rsidRPr="00860499">
              <w:rPr>
                <w:b/>
                <w:bCs/>
                <w:sz w:val="20"/>
                <w:szCs w:val="20"/>
              </w:rPr>
              <w:t>2</w:t>
            </w:r>
          </w:p>
        </w:tc>
        <w:tc>
          <w:tcPr>
            <w:tcW w:w="828" w:type="dxa"/>
            <w:gridSpan w:val="2"/>
            <w:tcBorders>
              <w:left w:val="single" w:sz="4" w:space="0" w:color="auto"/>
            </w:tcBorders>
            <w:vAlign w:val="bottom"/>
            <w:hideMark/>
          </w:tcPr>
          <w:p w14:paraId="28BB7D80" w14:textId="77777777" w:rsidR="00E70903" w:rsidRPr="00860499" w:rsidRDefault="00762B1E">
            <w:pPr>
              <w:jc w:val="center"/>
              <w:rPr>
                <w:sz w:val="20"/>
                <w:szCs w:val="20"/>
                <w:vertAlign w:val="superscript"/>
              </w:rPr>
            </w:pPr>
            <w:r w:rsidRPr="00860499">
              <w:rPr>
                <w:sz w:val="20"/>
                <w:szCs w:val="20"/>
              </w:rPr>
              <w:t>20,13</w:t>
            </w:r>
          </w:p>
        </w:tc>
        <w:tc>
          <w:tcPr>
            <w:tcW w:w="827" w:type="dxa"/>
            <w:vAlign w:val="bottom"/>
            <w:hideMark/>
          </w:tcPr>
          <w:p w14:paraId="3BCA6FEA" w14:textId="77777777" w:rsidR="00E70903" w:rsidRPr="00860499" w:rsidRDefault="00762B1E">
            <w:pPr>
              <w:jc w:val="center"/>
              <w:rPr>
                <w:sz w:val="20"/>
                <w:szCs w:val="20"/>
                <w:vertAlign w:val="superscript"/>
              </w:rPr>
            </w:pPr>
            <w:r w:rsidRPr="00860499">
              <w:rPr>
                <w:sz w:val="20"/>
                <w:szCs w:val="20"/>
              </w:rPr>
              <w:t>21,37</w:t>
            </w:r>
          </w:p>
        </w:tc>
        <w:tc>
          <w:tcPr>
            <w:tcW w:w="859" w:type="dxa"/>
            <w:vAlign w:val="bottom"/>
            <w:hideMark/>
          </w:tcPr>
          <w:p w14:paraId="60344ABC" w14:textId="77777777" w:rsidR="00E70903" w:rsidRPr="00860499" w:rsidRDefault="00762B1E">
            <w:pPr>
              <w:jc w:val="center"/>
              <w:rPr>
                <w:sz w:val="20"/>
                <w:szCs w:val="20"/>
                <w:vertAlign w:val="superscript"/>
              </w:rPr>
            </w:pPr>
            <w:r w:rsidRPr="00860499">
              <w:rPr>
                <w:sz w:val="20"/>
                <w:szCs w:val="20"/>
              </w:rPr>
              <w:t>19,62</w:t>
            </w:r>
          </w:p>
        </w:tc>
        <w:tc>
          <w:tcPr>
            <w:tcW w:w="650" w:type="dxa"/>
          </w:tcPr>
          <w:p w14:paraId="5123E942" w14:textId="77777777" w:rsidR="00E70903" w:rsidRPr="00860499" w:rsidRDefault="00762B1E">
            <w:pPr>
              <w:jc w:val="center"/>
              <w:rPr>
                <w:sz w:val="20"/>
                <w:szCs w:val="20"/>
              </w:rPr>
            </w:pPr>
            <w:r w:rsidRPr="00860499">
              <w:rPr>
                <w:sz w:val="20"/>
                <w:szCs w:val="20"/>
              </w:rPr>
              <w:t>18,88</w:t>
            </w:r>
          </w:p>
        </w:tc>
      </w:tr>
      <w:tr w:rsidR="00E70903" w:rsidRPr="00860499" w14:paraId="28F02720" w14:textId="77777777">
        <w:trPr>
          <w:gridAfter w:val="1"/>
          <w:wAfter w:w="50" w:type="dxa"/>
        </w:trPr>
        <w:tc>
          <w:tcPr>
            <w:tcW w:w="1111" w:type="dxa"/>
            <w:gridSpan w:val="2"/>
            <w:tcBorders>
              <w:bottom w:val="single" w:sz="4" w:space="0" w:color="auto"/>
            </w:tcBorders>
            <w:hideMark/>
          </w:tcPr>
          <w:p w14:paraId="64A4DBB6" w14:textId="77777777" w:rsidR="00E70903" w:rsidRPr="00860499" w:rsidRDefault="00762B1E">
            <w:pPr>
              <w:rPr>
                <w:b/>
                <w:bCs/>
                <w:sz w:val="20"/>
                <w:szCs w:val="20"/>
              </w:rPr>
            </w:pPr>
            <w:r w:rsidRPr="00860499">
              <w:rPr>
                <w:b/>
                <w:bCs/>
                <w:sz w:val="20"/>
                <w:szCs w:val="20"/>
              </w:rPr>
              <w:t>3</w:t>
            </w:r>
          </w:p>
        </w:tc>
        <w:tc>
          <w:tcPr>
            <w:tcW w:w="828" w:type="dxa"/>
            <w:gridSpan w:val="2"/>
            <w:tcBorders>
              <w:bottom w:val="single" w:sz="4" w:space="0" w:color="auto"/>
            </w:tcBorders>
            <w:vAlign w:val="bottom"/>
            <w:hideMark/>
          </w:tcPr>
          <w:p w14:paraId="238DCF54" w14:textId="77777777" w:rsidR="00E70903" w:rsidRPr="00860499" w:rsidRDefault="00762B1E">
            <w:pPr>
              <w:jc w:val="center"/>
              <w:rPr>
                <w:sz w:val="20"/>
                <w:szCs w:val="20"/>
                <w:vertAlign w:val="superscript"/>
              </w:rPr>
            </w:pPr>
            <w:r w:rsidRPr="00860499">
              <w:rPr>
                <w:sz w:val="20"/>
                <w:szCs w:val="20"/>
              </w:rPr>
              <w:t>17,10</w:t>
            </w:r>
          </w:p>
        </w:tc>
        <w:tc>
          <w:tcPr>
            <w:tcW w:w="827" w:type="dxa"/>
            <w:tcBorders>
              <w:bottom w:val="single" w:sz="4" w:space="0" w:color="auto"/>
            </w:tcBorders>
            <w:vAlign w:val="bottom"/>
            <w:hideMark/>
          </w:tcPr>
          <w:p w14:paraId="125786CF" w14:textId="77777777" w:rsidR="00E70903" w:rsidRPr="00860499" w:rsidRDefault="00762B1E">
            <w:pPr>
              <w:jc w:val="center"/>
              <w:rPr>
                <w:sz w:val="20"/>
                <w:szCs w:val="20"/>
                <w:vertAlign w:val="superscript"/>
              </w:rPr>
            </w:pPr>
            <w:r w:rsidRPr="00860499">
              <w:rPr>
                <w:sz w:val="20"/>
                <w:szCs w:val="20"/>
              </w:rPr>
              <w:t>19,22</w:t>
            </w:r>
          </w:p>
        </w:tc>
        <w:tc>
          <w:tcPr>
            <w:tcW w:w="859" w:type="dxa"/>
            <w:tcBorders>
              <w:bottom w:val="single" w:sz="4" w:space="0" w:color="auto"/>
            </w:tcBorders>
            <w:vAlign w:val="bottom"/>
            <w:hideMark/>
          </w:tcPr>
          <w:p w14:paraId="42DB7D01" w14:textId="77777777" w:rsidR="00E70903" w:rsidRPr="00860499" w:rsidRDefault="00762B1E">
            <w:pPr>
              <w:jc w:val="center"/>
              <w:rPr>
                <w:sz w:val="20"/>
                <w:szCs w:val="20"/>
                <w:vertAlign w:val="superscript"/>
              </w:rPr>
            </w:pPr>
            <w:r w:rsidRPr="00860499">
              <w:rPr>
                <w:sz w:val="20"/>
                <w:szCs w:val="20"/>
              </w:rPr>
              <w:t>23,23</w:t>
            </w:r>
          </w:p>
        </w:tc>
        <w:tc>
          <w:tcPr>
            <w:tcW w:w="650" w:type="dxa"/>
            <w:tcBorders>
              <w:bottom w:val="single" w:sz="4" w:space="0" w:color="auto"/>
            </w:tcBorders>
          </w:tcPr>
          <w:p w14:paraId="795765FA" w14:textId="77777777" w:rsidR="00E70903" w:rsidRPr="00860499" w:rsidRDefault="00762B1E">
            <w:pPr>
              <w:jc w:val="center"/>
              <w:rPr>
                <w:sz w:val="20"/>
                <w:szCs w:val="20"/>
              </w:rPr>
            </w:pPr>
            <w:r w:rsidRPr="00860499">
              <w:rPr>
                <w:sz w:val="20"/>
                <w:szCs w:val="20"/>
              </w:rPr>
              <w:t>22,62</w:t>
            </w:r>
          </w:p>
        </w:tc>
      </w:tr>
      <w:tr w:rsidR="00E70903" w:rsidRPr="00860499" w14:paraId="4158D4EC" w14:textId="77777777">
        <w:tc>
          <w:tcPr>
            <w:tcW w:w="1111" w:type="dxa"/>
            <w:gridSpan w:val="2"/>
            <w:tcBorders>
              <w:top w:val="single" w:sz="4" w:space="0" w:color="auto"/>
              <w:bottom w:val="single" w:sz="4" w:space="0" w:color="auto"/>
            </w:tcBorders>
            <w:hideMark/>
          </w:tcPr>
          <w:p w14:paraId="2019C17B" w14:textId="77777777" w:rsidR="00E70903" w:rsidRPr="00860499" w:rsidRDefault="00762B1E">
            <w:pPr>
              <w:rPr>
                <w:b/>
                <w:bCs/>
                <w:sz w:val="20"/>
                <w:szCs w:val="20"/>
              </w:rPr>
            </w:pPr>
            <w:r w:rsidRPr="00860499">
              <w:rPr>
                <w:b/>
                <w:bCs/>
                <w:sz w:val="20"/>
                <w:szCs w:val="20"/>
              </w:rPr>
              <w:t xml:space="preserve">Rerata </w:t>
            </w:r>
          </w:p>
        </w:tc>
        <w:tc>
          <w:tcPr>
            <w:tcW w:w="828" w:type="dxa"/>
            <w:gridSpan w:val="2"/>
            <w:tcBorders>
              <w:top w:val="single" w:sz="4" w:space="0" w:color="auto"/>
              <w:bottom w:val="single" w:sz="4" w:space="0" w:color="auto"/>
            </w:tcBorders>
            <w:hideMark/>
          </w:tcPr>
          <w:p w14:paraId="172050C5" w14:textId="77777777" w:rsidR="00E70903" w:rsidRPr="00860499" w:rsidRDefault="00762B1E">
            <w:pPr>
              <w:jc w:val="center"/>
              <w:rPr>
                <w:b/>
                <w:bCs/>
                <w:sz w:val="20"/>
                <w:szCs w:val="20"/>
              </w:rPr>
            </w:pPr>
            <w:r w:rsidRPr="00860499">
              <w:rPr>
                <w:b/>
                <w:bCs/>
                <w:sz w:val="20"/>
                <w:szCs w:val="20"/>
              </w:rPr>
              <w:t>17,39</w:t>
            </w:r>
            <w:r w:rsidRPr="00860499">
              <w:rPr>
                <w:b/>
                <w:bCs/>
                <w:sz w:val="20"/>
                <w:szCs w:val="20"/>
                <w:vertAlign w:val="superscript"/>
              </w:rPr>
              <w:t>a</w:t>
            </w:r>
          </w:p>
        </w:tc>
        <w:tc>
          <w:tcPr>
            <w:tcW w:w="827" w:type="dxa"/>
            <w:tcBorders>
              <w:top w:val="single" w:sz="4" w:space="0" w:color="auto"/>
              <w:bottom w:val="single" w:sz="4" w:space="0" w:color="auto"/>
            </w:tcBorders>
            <w:hideMark/>
          </w:tcPr>
          <w:p w14:paraId="4DC75B2D" w14:textId="77777777" w:rsidR="00E70903" w:rsidRPr="00860499" w:rsidRDefault="00762B1E">
            <w:pPr>
              <w:jc w:val="center"/>
              <w:rPr>
                <w:b/>
                <w:bCs/>
                <w:sz w:val="20"/>
                <w:szCs w:val="20"/>
                <w:vertAlign w:val="superscript"/>
              </w:rPr>
            </w:pPr>
            <w:r w:rsidRPr="00860499">
              <w:rPr>
                <w:b/>
                <w:bCs/>
                <w:sz w:val="20"/>
                <w:szCs w:val="20"/>
              </w:rPr>
              <w:t>20,18</w:t>
            </w:r>
            <w:r w:rsidRPr="00860499">
              <w:rPr>
                <w:b/>
                <w:bCs/>
                <w:sz w:val="20"/>
                <w:szCs w:val="20"/>
                <w:vertAlign w:val="superscript"/>
              </w:rPr>
              <w:t>a</w:t>
            </w:r>
          </w:p>
        </w:tc>
        <w:tc>
          <w:tcPr>
            <w:tcW w:w="859" w:type="dxa"/>
            <w:tcBorders>
              <w:top w:val="single" w:sz="4" w:space="0" w:color="auto"/>
              <w:bottom w:val="single" w:sz="4" w:space="0" w:color="auto"/>
            </w:tcBorders>
          </w:tcPr>
          <w:p w14:paraId="74019D5E" w14:textId="77777777" w:rsidR="00E70903" w:rsidRPr="00860499" w:rsidRDefault="00762B1E">
            <w:pPr>
              <w:jc w:val="center"/>
              <w:rPr>
                <w:b/>
                <w:bCs/>
                <w:sz w:val="20"/>
                <w:szCs w:val="20"/>
                <w:vertAlign w:val="superscript"/>
              </w:rPr>
            </w:pPr>
            <w:r w:rsidRPr="00860499">
              <w:rPr>
                <w:b/>
                <w:bCs/>
                <w:sz w:val="20"/>
                <w:szCs w:val="20"/>
              </w:rPr>
              <w:t>20.36</w:t>
            </w:r>
            <w:r w:rsidRPr="00860499">
              <w:rPr>
                <w:b/>
                <w:bCs/>
                <w:sz w:val="20"/>
                <w:szCs w:val="20"/>
                <w:vertAlign w:val="superscript"/>
              </w:rPr>
              <w:t>a</w:t>
            </w:r>
          </w:p>
        </w:tc>
        <w:tc>
          <w:tcPr>
            <w:tcW w:w="650" w:type="dxa"/>
            <w:tcBorders>
              <w:top w:val="single" w:sz="4" w:space="0" w:color="auto"/>
              <w:bottom w:val="single" w:sz="4" w:space="0" w:color="auto"/>
            </w:tcBorders>
          </w:tcPr>
          <w:p w14:paraId="7CFF1F0C" w14:textId="77777777" w:rsidR="00E70903" w:rsidRPr="00860499" w:rsidRDefault="00762B1E">
            <w:pPr>
              <w:jc w:val="center"/>
              <w:rPr>
                <w:b/>
                <w:bCs/>
                <w:sz w:val="20"/>
                <w:szCs w:val="20"/>
              </w:rPr>
            </w:pPr>
            <w:r w:rsidRPr="00860499">
              <w:rPr>
                <w:b/>
                <w:bCs/>
                <w:sz w:val="20"/>
                <w:szCs w:val="20"/>
              </w:rPr>
              <w:t>21.38</w:t>
            </w:r>
            <w:r w:rsidRPr="00860499">
              <w:rPr>
                <w:rFonts w:cs="Calibri"/>
                <w:b/>
                <w:bCs/>
                <w:sz w:val="20"/>
                <w:szCs w:val="20"/>
              </w:rPr>
              <w:t>ᵃ</w:t>
            </w:r>
          </w:p>
        </w:tc>
        <w:tc>
          <w:tcPr>
            <w:tcW w:w="50" w:type="dxa"/>
            <w:tcBorders>
              <w:bottom w:val="single" w:sz="4" w:space="0" w:color="auto"/>
            </w:tcBorders>
          </w:tcPr>
          <w:p w14:paraId="625711F5" w14:textId="77777777" w:rsidR="00E70903" w:rsidRPr="00860499" w:rsidRDefault="00E70903"/>
        </w:tc>
      </w:tr>
    </w:tbl>
    <w:p w14:paraId="07ED3150" w14:textId="77777777" w:rsidR="00E70903" w:rsidRPr="00860499" w:rsidRDefault="00762B1E">
      <w:pPr>
        <w:jc w:val="both"/>
        <w:rPr>
          <w:sz w:val="20"/>
          <w:szCs w:val="20"/>
        </w:rPr>
      </w:pPr>
      <w:r w:rsidRPr="00860499">
        <w:rPr>
          <w:b/>
          <w:sz w:val="20"/>
          <w:szCs w:val="20"/>
          <w:vertAlign w:val="superscript"/>
          <w:lang w:val="id-ID"/>
        </w:rPr>
        <w:t>ns</w:t>
      </w:r>
      <w:r w:rsidRPr="00860499">
        <w:rPr>
          <w:sz w:val="20"/>
          <w:szCs w:val="20"/>
        </w:rPr>
        <w:t xml:space="preserve"> Superskrip </w:t>
      </w:r>
      <w:r w:rsidRPr="00860499">
        <w:rPr>
          <w:sz w:val="20"/>
          <w:szCs w:val="20"/>
          <w:lang w:val="id-ID"/>
        </w:rPr>
        <w:t xml:space="preserve">pada baris rerata menunjukkan </w:t>
      </w:r>
      <w:r w:rsidRPr="00860499">
        <w:rPr>
          <w:sz w:val="20"/>
          <w:szCs w:val="20"/>
        </w:rPr>
        <w:t>tidak berbeda nyata (P&gt;0,05).</w:t>
      </w:r>
    </w:p>
    <w:p w14:paraId="318979CB" w14:textId="77777777" w:rsidR="00E70903" w:rsidRPr="00860499" w:rsidRDefault="00E70903">
      <w:pPr>
        <w:pStyle w:val="BodyText"/>
        <w:spacing w:after="0" w:line="240" w:lineRule="auto"/>
        <w:ind w:firstLine="0"/>
        <w:rPr>
          <w:b/>
          <w:sz w:val="22"/>
          <w:szCs w:val="22"/>
        </w:rPr>
      </w:pPr>
    </w:p>
    <w:p w14:paraId="02122F46" w14:textId="78199386" w:rsidR="00E70903" w:rsidRPr="00860499" w:rsidRDefault="00811874" w:rsidP="004F11E8">
      <w:pPr>
        <w:ind w:firstLine="540"/>
        <w:jc w:val="both"/>
        <w:rPr>
          <w:sz w:val="22"/>
          <w:szCs w:val="22"/>
        </w:rPr>
      </w:pPr>
      <w:r w:rsidRPr="00811874">
        <w:rPr>
          <w:sz w:val="22"/>
          <w:szCs w:val="22"/>
        </w:rPr>
        <w:t>Hasil penelitian menunjukkan peningkatan yang nyata pada kadar serat kasar dari P0 ke P3, khususnya dari 17,39% menjadi 21,38%. Namun demikian, analisis varians mengungkapkan bahwa peningkatan ini tidak signifikan secara statistik (P&gt;0,05). Secara teoritis, orang akan mengharapkan bahwa proses fermentasi akan menurunkan kadar serat kasar karena mikroorganisme dapat menguraikan lignoselulosa menjadi komponen yang lebih sederhana dan lebih mudah terurai</w:t>
      </w:r>
      <w:r>
        <w:rPr>
          <w:sz w:val="22"/>
          <w:szCs w:val="22"/>
        </w:rPr>
        <w:t xml:space="preserve"> </w:t>
      </w:r>
      <w:r w:rsidR="00762B1E" w:rsidRPr="00860499">
        <w:rPr>
          <w:sz w:val="22"/>
          <w:szCs w:val="22"/>
        </w:rPr>
        <w:fldChar w:fldCharType="begin"/>
      </w:r>
      <w:r w:rsidR="00762B1E" w:rsidRPr="00860499">
        <w:rPr>
          <w:sz w:val="22"/>
          <w:szCs w:val="22"/>
        </w:rPr>
        <w:instrText>ADDIN CSL_CITATION {"citationItems":[{"id":"ITEM-1","itemData":{"ISSN":"2723-7443","author":[{"dropping-particle":"","family":"Erna","given":"Servina Nona","non-dropping-particle":"","parse-names":false,"suffix":""},{"dropping-particle":"","family":"Hilakore","given":"Maritje Aleonor","non-dropping-particle":"","parse-names":false,"suffix":""},{"dropping-particle":"","family":"Lawa","given":"Emma Dyelim Wie","non-dropping-particle":"","parse-names":false,"suffix":""}],"container-title":"REKASATWA: Jurnal Ilmiah Peternakan","id":"ITEM-1","issue":"1","issued":{"date-parts":[["2023"]]},"page":"24-32","title":"Efek penggunaan mikroorganisme lokal dalam pembuatan amofer rumput kume (Sorghum plumosum var. Timorense) terhadap komponen serat","type":"article-journal","volume":"5"},"uris":["http://www.mendeley.com/documents/?uuid=bdaf508b-c61a-43ad-a7cd-38448e088f25"]}],"mendeley":{"formattedCitation":"(Erna et al., 2023)","plainTextFormattedCitation":"(Erna et al., 2023)","previouslyFormattedCitation":"(Erna et al., 2023)"},"properties":{"noteIndex":0},"schema":"https://github.com/citation-style-language/schema/raw/master/csl-citation.json"}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(Erna et al., 2023)</w:t>
      </w:r>
      <w:r w:rsidR="00762B1E" w:rsidRPr="00860499">
        <w:rPr>
          <w:sz w:val="22"/>
          <w:szCs w:val="22"/>
        </w:rPr>
        <w:fldChar w:fldCharType="end"/>
      </w:r>
      <w:r w:rsidR="00762B1E" w:rsidRPr="00860499">
        <w:rPr>
          <w:sz w:val="22"/>
          <w:szCs w:val="22"/>
        </w:rPr>
        <w:t xml:space="preserve">. </w:t>
      </w:r>
      <w:r w:rsidR="00684E3D" w:rsidRPr="00684E3D">
        <w:rPr>
          <w:sz w:val="22"/>
          <w:szCs w:val="22"/>
        </w:rPr>
        <w:t>Namun, peningkatan serat kasar yang diamati dalam penelitian ini diyakini sebagai akibat dari mikroorganisme yang mengonsumsi senyawa yang lebih mudah dicerna, seperti gula sederhana, alih-alih serat itu sendiri</w:t>
      </w:r>
      <w:r w:rsidR="00684E3D">
        <w:rPr>
          <w:sz w:val="22"/>
          <w:szCs w:val="22"/>
        </w:rPr>
        <w:t xml:space="preserve"> </w:t>
      </w:r>
      <w:r w:rsidR="00762B1E" w:rsidRPr="00860499">
        <w:rPr>
          <w:sz w:val="22"/>
          <w:szCs w:val="22"/>
        </w:rPr>
        <w:fldChar w:fldCharType="begin"/>
      </w:r>
      <w:r w:rsidR="00762B1E" w:rsidRPr="00860499">
        <w:rPr>
          <w:sz w:val="22"/>
          <w:szCs w:val="22"/>
        </w:rPr>
        <w:instrText>ADDIN CSL_CITATION {"citationItems":[{"id":"ITEM-1","itemData":{"author":[{"dropping-particle":"","family":"ARIMBAWA","given":"I PUTU G D E ARYA","non-dropping-particle":"","parse-names":false,"suffix":""}],"id":"ITEM-1","issued":{"date-parts":[["0"]]},"title":"PENGARUH WAKTU INKUBASI TERHADAP KADAR PROTEIN DAN SERAT KASAR CAMPURAN DEDAK DAN DARAH YANG DIFERMENTASI MENGGUNAKAN Aspergillus niger","type":"article-journal"},"uris":["http://www.mendeley.com/documents/?uuid=6db8e238-c4f7-4737-adfd-4d1d9728a32b"]}],"mendeley":{"formattedCitation":"(ARIMBAWA, n.d.)","plainTextFormattedCitation":"(ARIMBAWA, n.d.)","previouslyFormattedCitation":"(ARIMBAWA, n.d.)"},"properties":{"noteIndex":0},"schema":"https://github.com/citation-style-language/schema/raw/master/csl-citation.json"}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(ARIMBAWA, n.d.)</w:t>
      </w:r>
      <w:r w:rsidR="00762B1E" w:rsidRPr="00860499">
        <w:rPr>
          <w:sz w:val="22"/>
          <w:szCs w:val="22"/>
        </w:rPr>
        <w:fldChar w:fldCharType="end"/>
      </w:r>
      <w:r w:rsidR="00762B1E" w:rsidRPr="00860499">
        <w:rPr>
          <w:sz w:val="22"/>
          <w:szCs w:val="22"/>
        </w:rPr>
        <w:t xml:space="preserve">. </w:t>
      </w:r>
      <w:r w:rsidR="00684E3D" w:rsidRPr="00684E3D">
        <w:rPr>
          <w:sz w:val="22"/>
          <w:szCs w:val="22"/>
        </w:rPr>
        <w:t>Selain itu, peningkatan serat kasar yang tampak mungkin terjadi karena pengurangan komponen lain seperti ekstrak bebas nitrogen (BETN), yang menyebabkan persentase serat kasar yang relatif lebih besar</w:t>
      </w:r>
      <w:r w:rsidR="00684E3D">
        <w:rPr>
          <w:sz w:val="22"/>
          <w:szCs w:val="22"/>
        </w:rPr>
        <w:t xml:space="preserve"> </w:t>
      </w:r>
      <w:r w:rsidR="00762B1E" w:rsidRPr="00860499">
        <w:rPr>
          <w:sz w:val="22"/>
          <w:szCs w:val="22"/>
        </w:rPr>
        <w:fldChar w:fldCharType="begin"/>
      </w:r>
      <w:r w:rsidR="00762B1E" w:rsidRPr="00860499">
        <w:rPr>
          <w:sz w:val="22"/>
          <w:szCs w:val="22"/>
        </w:rPr>
        <w:instrText>ADDIN CSL_CITATION {"citationItems":[{"id":"ITEM-1","itemData":{"ISSN":"2614-0497","author":[{"dropping-particle":"","family":"Pratiwi","given":"Istiana","non-dropping-particle":"","parse-names":false,"suffix":""},{"dropping-particle":"","family":"Fathul","given":"Farida","non-dropping-particle":"","parse-names":false,"suffix":""}],"container-title":"Jurnal Ilmiah Peternakan Terpadu","id":"ITEM-1","issue":"3","issued":{"date-parts":[["2015"]]},"title":"Pengaruh Penambahan Berbagai Starter Pada Pembuatan Silase Ransum Terhadap Kadar Serat Kasar, Lemak Kasar, Kadar Air, dan Bahan Ekstrak Tanpa Nitrogen Silase","type":"article-journal","volume":"3"},"uris":["http://www.mendeley.com/documents/?uuid=4de89a0e-b9bb-4710-a25a-9edf4530796d"]}],"mendeley":{"formattedCitation":"(Pratiwi &amp; Fathul, 2015)","plainTextFormattedCitation":"(Pratiwi &amp; Fathul, 2015)","previouslyFormattedCitation":"(Pratiwi &amp; Fathul, 2015)"},"properties":{"noteIndex":0},"schema":"https://github.com/citation-style-language/schema/raw/master/csl-citation.json"}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(Pratiwi &amp; Fathul, 2015)</w:t>
      </w:r>
      <w:r w:rsidR="00762B1E" w:rsidRPr="00860499">
        <w:rPr>
          <w:sz w:val="22"/>
          <w:szCs w:val="22"/>
        </w:rPr>
        <w:fldChar w:fldCharType="end"/>
      </w:r>
      <w:r w:rsidR="00762B1E" w:rsidRPr="00860499">
        <w:rPr>
          <w:sz w:val="22"/>
          <w:szCs w:val="22"/>
        </w:rPr>
        <w:t xml:space="preserve">. </w:t>
      </w:r>
      <w:r w:rsidR="00684E3D" w:rsidRPr="00684E3D">
        <w:rPr>
          <w:sz w:val="22"/>
          <w:szCs w:val="22"/>
        </w:rPr>
        <w:t xml:space="preserve">Hal ini menunjukkan bahwa fermentasi tidak selalu menyebabkan </w:t>
      </w:r>
      <w:r w:rsidR="00684E3D" w:rsidRPr="00684E3D">
        <w:rPr>
          <w:sz w:val="22"/>
          <w:szCs w:val="22"/>
        </w:rPr>
        <w:lastRenderedPageBreak/>
        <w:t>penurunan serat kasar secara keseluruhan, terutama ketika kondisi fermentasi tidak ideal.</w:t>
      </w:r>
    </w:p>
    <w:p w14:paraId="03C6D52A" w14:textId="77777777" w:rsidR="00E70903" w:rsidRPr="00860499" w:rsidRDefault="00762B1E">
      <w:pPr>
        <w:pStyle w:val="BodyText"/>
        <w:spacing w:after="0" w:line="240" w:lineRule="auto"/>
        <w:ind w:firstLine="0"/>
        <w:rPr>
          <w:b/>
          <w:sz w:val="22"/>
          <w:szCs w:val="22"/>
        </w:rPr>
      </w:pPr>
      <w:r w:rsidRPr="00860499">
        <w:rPr>
          <w:b/>
          <w:sz w:val="22"/>
          <w:szCs w:val="22"/>
        </w:rPr>
        <w:t>Bahan Kering</w:t>
      </w:r>
    </w:p>
    <w:p w14:paraId="7DEC58E9" w14:textId="77777777" w:rsidR="00E70903" w:rsidRPr="00860499" w:rsidRDefault="00762B1E">
      <w:pPr>
        <w:widowControl w:val="0"/>
        <w:autoSpaceDE w:val="0"/>
        <w:autoSpaceDN w:val="0"/>
        <w:adjustRightInd w:val="0"/>
        <w:ind w:firstLine="567"/>
        <w:jc w:val="both"/>
        <w:rPr>
          <w:sz w:val="22"/>
          <w:szCs w:val="22"/>
        </w:rPr>
      </w:pPr>
      <w:r w:rsidRPr="00860499">
        <w:rPr>
          <w:sz w:val="22"/>
          <w:szCs w:val="22"/>
          <w:lang w:val="id-ID"/>
        </w:rPr>
        <w:t>H</w:t>
      </w:r>
      <w:r w:rsidRPr="00860499">
        <w:rPr>
          <w:sz w:val="22"/>
          <w:szCs w:val="22"/>
        </w:rPr>
        <w:t xml:space="preserve">asil sidik ragam menunjukkan bahwa perbedaan dosis Effective Microorganisme 4 (EM-4) 0ml, 6ml, 12ml, dan 18ml pada fermentasi daun jati tidak memberikan pengaruh tidak berbeda nyata (P&gt;0,05) terhadap kandungan bahan kering. </w:t>
      </w:r>
      <w:r w:rsidRPr="00860499">
        <w:rPr>
          <w:sz w:val="22"/>
          <w:szCs w:val="22"/>
          <w:lang w:val="id-ID"/>
        </w:rPr>
        <w:t>(Tabel 2).</w:t>
      </w:r>
    </w:p>
    <w:p w14:paraId="6F1BECBC" w14:textId="77777777" w:rsidR="00E70903" w:rsidRPr="00860499" w:rsidRDefault="00E70903" w:rsidP="00A408A7">
      <w:pPr>
        <w:pStyle w:val="BodyText"/>
        <w:spacing w:after="0" w:line="240" w:lineRule="auto"/>
        <w:ind w:firstLine="0"/>
        <w:rPr>
          <w:b/>
          <w:sz w:val="22"/>
          <w:szCs w:val="22"/>
        </w:rPr>
      </w:pPr>
    </w:p>
    <w:p w14:paraId="1D55DF83" w14:textId="77777777" w:rsidR="00E70903" w:rsidRDefault="00762B1E" w:rsidP="002E129C">
      <w:pPr>
        <w:widowControl w:val="0"/>
        <w:autoSpaceDE w:val="0"/>
        <w:autoSpaceDN w:val="0"/>
        <w:adjustRightInd w:val="0"/>
        <w:jc w:val="center"/>
        <w:rPr>
          <w:sz w:val="20"/>
          <w:szCs w:val="20"/>
          <w:lang w:val="id-ID"/>
        </w:rPr>
      </w:pPr>
      <w:r w:rsidRPr="00860499">
        <w:rPr>
          <w:b/>
          <w:bCs/>
          <w:sz w:val="20"/>
          <w:szCs w:val="20"/>
        </w:rPr>
        <w:t xml:space="preserve">Tabel </w:t>
      </w:r>
      <w:r w:rsidRPr="00860499">
        <w:rPr>
          <w:b/>
          <w:bCs/>
          <w:sz w:val="20"/>
          <w:szCs w:val="20"/>
          <w:lang w:val="id-ID"/>
        </w:rPr>
        <w:t>2</w:t>
      </w:r>
      <w:r w:rsidRPr="00860499">
        <w:rPr>
          <w:b/>
          <w:bCs/>
          <w:sz w:val="20"/>
          <w:szCs w:val="20"/>
        </w:rPr>
        <w:t>.</w:t>
      </w:r>
      <w:r w:rsidRPr="00860499">
        <w:rPr>
          <w:sz w:val="20"/>
          <w:szCs w:val="20"/>
        </w:rPr>
        <w:t xml:space="preserve"> Rerata kandungan bahan kering </w:t>
      </w:r>
      <w:r w:rsidRPr="00860499">
        <w:rPr>
          <w:sz w:val="20"/>
          <w:szCs w:val="20"/>
          <w:lang w:val="id-ID"/>
        </w:rPr>
        <w:t>(%) perbedaan dosis EM-4 pada fermentsai daun jati</w:t>
      </w:r>
    </w:p>
    <w:p w14:paraId="7D59F49C" w14:textId="77777777" w:rsidR="002E129C" w:rsidRPr="002E129C" w:rsidRDefault="002E129C" w:rsidP="002E129C">
      <w:pPr>
        <w:widowControl w:val="0"/>
        <w:autoSpaceDE w:val="0"/>
        <w:autoSpaceDN w:val="0"/>
        <w:adjustRightInd w:val="0"/>
        <w:jc w:val="center"/>
        <w:rPr>
          <w:sz w:val="10"/>
          <w:szCs w:val="10"/>
        </w:rPr>
      </w:pPr>
    </w:p>
    <w:tbl>
      <w:tblPr>
        <w:tblStyle w:val="TableGrid"/>
        <w:tblW w:w="4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992"/>
        <w:gridCol w:w="113"/>
        <w:gridCol w:w="723"/>
        <w:gridCol w:w="98"/>
        <w:gridCol w:w="851"/>
        <w:gridCol w:w="851"/>
        <w:gridCol w:w="647"/>
        <w:gridCol w:w="50"/>
      </w:tblGrid>
      <w:tr w:rsidR="00E70903" w:rsidRPr="00860499" w14:paraId="5A3DAA7E" w14:textId="77777777">
        <w:trPr>
          <w:gridAfter w:val="1"/>
          <w:wAfter w:w="50" w:type="dxa"/>
        </w:trPr>
        <w:tc>
          <w:tcPr>
            <w:tcW w:w="997" w:type="dxa"/>
            <w:tcBorders>
              <w:top w:val="single" w:sz="4" w:space="0" w:color="auto"/>
              <w:bottom w:val="single" w:sz="4" w:space="0" w:color="auto"/>
            </w:tcBorders>
            <w:hideMark/>
          </w:tcPr>
          <w:p w14:paraId="026C57C5" w14:textId="77777777" w:rsidR="00E70903" w:rsidRPr="00860499" w:rsidRDefault="00762B1E" w:rsidP="00A408A7">
            <w:pPr>
              <w:rPr>
                <w:b/>
                <w:bCs/>
                <w:sz w:val="20"/>
                <w:szCs w:val="20"/>
              </w:rPr>
            </w:pPr>
            <w:r w:rsidRPr="00860499">
              <w:rPr>
                <w:b/>
                <w:bCs/>
                <w:sz w:val="20"/>
                <w:szCs w:val="20"/>
              </w:rPr>
              <w:t xml:space="preserve">Ulangan </w:t>
            </w:r>
          </w:p>
        </w:tc>
        <w:tc>
          <w:tcPr>
            <w:tcW w:w="842" w:type="dxa"/>
            <w:gridSpan w:val="2"/>
            <w:tcBorders>
              <w:top w:val="single" w:sz="4" w:space="0" w:color="auto"/>
              <w:bottom w:val="single" w:sz="4" w:space="0" w:color="auto"/>
            </w:tcBorders>
            <w:hideMark/>
          </w:tcPr>
          <w:p w14:paraId="116FD65E" w14:textId="77777777" w:rsidR="00E70903" w:rsidRPr="00860499" w:rsidRDefault="00762B1E" w:rsidP="00A408A7">
            <w:pPr>
              <w:jc w:val="center"/>
              <w:rPr>
                <w:b/>
                <w:bCs/>
                <w:sz w:val="20"/>
                <w:szCs w:val="20"/>
              </w:rPr>
            </w:pPr>
            <w:r w:rsidRPr="00860499">
              <w:rPr>
                <w:b/>
                <w:bCs/>
                <w:sz w:val="20"/>
                <w:szCs w:val="20"/>
              </w:rPr>
              <w:t>P0</w:t>
            </w:r>
          </w:p>
          <w:p w14:paraId="0A7F97AA" w14:textId="77777777" w:rsidR="00E70903" w:rsidRPr="00860499" w:rsidRDefault="00762B1E" w:rsidP="00A408A7">
            <w:pPr>
              <w:jc w:val="center"/>
              <w:rPr>
                <w:b/>
                <w:bCs/>
                <w:sz w:val="20"/>
                <w:szCs w:val="20"/>
              </w:rPr>
            </w:pPr>
            <w:r w:rsidRPr="00860499">
              <w:rPr>
                <w:b/>
                <w:bCs/>
                <w:sz w:val="20"/>
                <w:szCs w:val="20"/>
              </w:rPr>
              <w:t>(0 ml)</w:t>
            </w:r>
          </w:p>
        </w:tc>
        <w:tc>
          <w:tcPr>
            <w:tcW w:w="959" w:type="dxa"/>
            <w:gridSpan w:val="2"/>
            <w:tcBorders>
              <w:top w:val="single" w:sz="4" w:space="0" w:color="auto"/>
              <w:bottom w:val="single" w:sz="4" w:space="0" w:color="auto"/>
            </w:tcBorders>
            <w:hideMark/>
          </w:tcPr>
          <w:p w14:paraId="5BEA121F" w14:textId="77777777" w:rsidR="00E70903" w:rsidRPr="00860499" w:rsidRDefault="00762B1E" w:rsidP="00A408A7">
            <w:pPr>
              <w:jc w:val="center"/>
              <w:rPr>
                <w:b/>
                <w:bCs/>
                <w:sz w:val="20"/>
                <w:szCs w:val="20"/>
              </w:rPr>
            </w:pPr>
            <w:r w:rsidRPr="00860499">
              <w:rPr>
                <w:b/>
                <w:bCs/>
                <w:sz w:val="20"/>
                <w:szCs w:val="20"/>
              </w:rPr>
              <w:t>P1</w:t>
            </w:r>
          </w:p>
          <w:p w14:paraId="3DC62666" w14:textId="77777777" w:rsidR="00E70903" w:rsidRPr="00860499" w:rsidRDefault="00762B1E" w:rsidP="00A408A7">
            <w:pPr>
              <w:jc w:val="center"/>
              <w:rPr>
                <w:b/>
                <w:bCs/>
                <w:sz w:val="20"/>
                <w:szCs w:val="20"/>
              </w:rPr>
            </w:pPr>
            <w:r w:rsidRPr="00860499">
              <w:rPr>
                <w:b/>
                <w:bCs/>
                <w:sz w:val="20"/>
                <w:szCs w:val="20"/>
              </w:rPr>
              <w:t>(6 ml)</w:t>
            </w:r>
          </w:p>
        </w:tc>
        <w:tc>
          <w:tcPr>
            <w:tcW w:w="827" w:type="dxa"/>
            <w:tcBorders>
              <w:top w:val="single" w:sz="4" w:space="0" w:color="auto"/>
              <w:bottom w:val="single" w:sz="4" w:space="0" w:color="auto"/>
            </w:tcBorders>
            <w:hideMark/>
          </w:tcPr>
          <w:p w14:paraId="75BBE98C" w14:textId="77777777" w:rsidR="00E70903" w:rsidRPr="00860499" w:rsidRDefault="00762B1E" w:rsidP="00A408A7">
            <w:pPr>
              <w:jc w:val="center"/>
              <w:rPr>
                <w:b/>
                <w:bCs/>
                <w:sz w:val="20"/>
                <w:szCs w:val="20"/>
              </w:rPr>
            </w:pPr>
            <w:r w:rsidRPr="00860499">
              <w:rPr>
                <w:b/>
                <w:bCs/>
                <w:sz w:val="20"/>
                <w:szCs w:val="20"/>
              </w:rPr>
              <w:t>P2</w:t>
            </w:r>
          </w:p>
          <w:p w14:paraId="44FB9F8A" w14:textId="77777777" w:rsidR="00E70903" w:rsidRPr="00860499" w:rsidRDefault="00762B1E" w:rsidP="00A408A7">
            <w:pPr>
              <w:jc w:val="center"/>
              <w:rPr>
                <w:b/>
                <w:bCs/>
                <w:sz w:val="20"/>
                <w:szCs w:val="20"/>
              </w:rPr>
            </w:pPr>
            <w:r w:rsidRPr="00860499">
              <w:rPr>
                <w:b/>
                <w:bCs/>
                <w:sz w:val="20"/>
                <w:szCs w:val="20"/>
              </w:rPr>
              <w:t>(12 ml)</w:t>
            </w:r>
          </w:p>
        </w:tc>
        <w:tc>
          <w:tcPr>
            <w:tcW w:w="650" w:type="dxa"/>
            <w:tcBorders>
              <w:top w:val="single" w:sz="4" w:space="0" w:color="auto"/>
              <w:bottom w:val="single" w:sz="4" w:space="0" w:color="auto"/>
            </w:tcBorders>
          </w:tcPr>
          <w:p w14:paraId="04243865" w14:textId="77777777" w:rsidR="00E70903" w:rsidRPr="00860499" w:rsidRDefault="00762B1E" w:rsidP="00A408A7">
            <w:pPr>
              <w:jc w:val="center"/>
              <w:rPr>
                <w:b/>
                <w:bCs/>
                <w:sz w:val="20"/>
                <w:szCs w:val="20"/>
              </w:rPr>
            </w:pPr>
            <w:r w:rsidRPr="00860499">
              <w:rPr>
                <w:b/>
                <w:bCs/>
                <w:sz w:val="20"/>
                <w:szCs w:val="20"/>
              </w:rPr>
              <w:t>P3</w:t>
            </w:r>
          </w:p>
          <w:p w14:paraId="7C942433" w14:textId="77777777" w:rsidR="00E70903" w:rsidRPr="00860499" w:rsidRDefault="00762B1E" w:rsidP="00A408A7">
            <w:pPr>
              <w:jc w:val="center"/>
              <w:rPr>
                <w:b/>
                <w:bCs/>
                <w:sz w:val="20"/>
                <w:szCs w:val="20"/>
              </w:rPr>
            </w:pPr>
            <w:r w:rsidRPr="00860499">
              <w:rPr>
                <w:b/>
                <w:bCs/>
                <w:sz w:val="20"/>
                <w:szCs w:val="20"/>
              </w:rPr>
              <w:t>(18 ml)</w:t>
            </w:r>
          </w:p>
        </w:tc>
      </w:tr>
      <w:tr w:rsidR="00E70903" w:rsidRPr="00860499" w14:paraId="0E18A812" w14:textId="77777777">
        <w:trPr>
          <w:gridAfter w:val="1"/>
          <w:wAfter w:w="50" w:type="dxa"/>
        </w:trPr>
        <w:tc>
          <w:tcPr>
            <w:tcW w:w="1111" w:type="dxa"/>
            <w:gridSpan w:val="2"/>
            <w:tcBorders>
              <w:top w:val="single" w:sz="4" w:space="0" w:color="auto"/>
            </w:tcBorders>
            <w:hideMark/>
          </w:tcPr>
          <w:p w14:paraId="0AC28841" w14:textId="77777777" w:rsidR="00E70903" w:rsidRPr="00860499" w:rsidRDefault="00762B1E" w:rsidP="00A408A7">
            <w:pPr>
              <w:rPr>
                <w:b/>
                <w:bCs/>
                <w:sz w:val="20"/>
                <w:szCs w:val="20"/>
              </w:rPr>
            </w:pPr>
            <w:r w:rsidRPr="00860499">
              <w:rPr>
                <w:b/>
                <w:bCs/>
                <w:sz w:val="20"/>
                <w:szCs w:val="20"/>
              </w:rPr>
              <w:t>1</w:t>
            </w:r>
          </w:p>
        </w:tc>
        <w:tc>
          <w:tcPr>
            <w:tcW w:w="828" w:type="dxa"/>
            <w:gridSpan w:val="2"/>
            <w:tcBorders>
              <w:top w:val="single" w:sz="4" w:space="0" w:color="auto"/>
            </w:tcBorders>
            <w:vAlign w:val="bottom"/>
            <w:hideMark/>
          </w:tcPr>
          <w:p w14:paraId="63F1EF57" w14:textId="77777777" w:rsidR="00E70903" w:rsidRPr="00860499" w:rsidRDefault="00762B1E" w:rsidP="00A408A7">
            <w:pPr>
              <w:jc w:val="center"/>
              <w:rPr>
                <w:sz w:val="20"/>
                <w:szCs w:val="20"/>
                <w:vertAlign w:val="superscript"/>
              </w:rPr>
            </w:pPr>
            <w:r w:rsidRPr="00860499">
              <w:rPr>
                <w:sz w:val="20"/>
                <w:szCs w:val="20"/>
              </w:rPr>
              <w:t>95,22</w:t>
            </w:r>
          </w:p>
        </w:tc>
        <w:tc>
          <w:tcPr>
            <w:tcW w:w="827" w:type="dxa"/>
            <w:tcBorders>
              <w:top w:val="single" w:sz="4" w:space="0" w:color="auto"/>
            </w:tcBorders>
            <w:vAlign w:val="bottom"/>
            <w:hideMark/>
          </w:tcPr>
          <w:p w14:paraId="5377D29E" w14:textId="77777777" w:rsidR="00E70903" w:rsidRPr="00860499" w:rsidRDefault="00762B1E" w:rsidP="00A408A7">
            <w:pPr>
              <w:jc w:val="center"/>
              <w:rPr>
                <w:sz w:val="20"/>
                <w:szCs w:val="20"/>
                <w:vertAlign w:val="superscript"/>
              </w:rPr>
            </w:pPr>
            <w:r w:rsidRPr="00860499">
              <w:rPr>
                <w:sz w:val="20"/>
                <w:szCs w:val="20"/>
              </w:rPr>
              <w:t>94,93</w:t>
            </w:r>
          </w:p>
        </w:tc>
        <w:tc>
          <w:tcPr>
            <w:tcW w:w="859" w:type="dxa"/>
            <w:tcBorders>
              <w:top w:val="single" w:sz="4" w:space="0" w:color="auto"/>
            </w:tcBorders>
            <w:vAlign w:val="bottom"/>
            <w:hideMark/>
          </w:tcPr>
          <w:p w14:paraId="36D7D476" w14:textId="77777777" w:rsidR="00E70903" w:rsidRPr="00860499" w:rsidRDefault="00762B1E" w:rsidP="00A408A7">
            <w:pPr>
              <w:jc w:val="center"/>
              <w:rPr>
                <w:sz w:val="20"/>
                <w:szCs w:val="20"/>
              </w:rPr>
            </w:pPr>
            <w:r w:rsidRPr="00860499">
              <w:rPr>
                <w:sz w:val="20"/>
                <w:szCs w:val="20"/>
              </w:rPr>
              <w:t>94,11</w:t>
            </w:r>
          </w:p>
        </w:tc>
        <w:tc>
          <w:tcPr>
            <w:tcW w:w="650" w:type="dxa"/>
            <w:tcBorders>
              <w:top w:val="single" w:sz="4" w:space="0" w:color="auto"/>
            </w:tcBorders>
          </w:tcPr>
          <w:p w14:paraId="10FE7D46" w14:textId="77777777" w:rsidR="00E70903" w:rsidRPr="00860499" w:rsidRDefault="00762B1E" w:rsidP="00A408A7">
            <w:pPr>
              <w:jc w:val="center"/>
              <w:rPr>
                <w:sz w:val="20"/>
                <w:szCs w:val="20"/>
              </w:rPr>
            </w:pPr>
            <w:r w:rsidRPr="00860499">
              <w:rPr>
                <w:sz w:val="20"/>
                <w:szCs w:val="20"/>
              </w:rPr>
              <w:t>93,82</w:t>
            </w:r>
          </w:p>
        </w:tc>
      </w:tr>
      <w:tr w:rsidR="00E70903" w:rsidRPr="00860499" w14:paraId="3D206D18" w14:textId="77777777">
        <w:trPr>
          <w:gridAfter w:val="1"/>
          <w:wAfter w:w="50" w:type="dxa"/>
        </w:trPr>
        <w:tc>
          <w:tcPr>
            <w:tcW w:w="1111" w:type="dxa"/>
            <w:gridSpan w:val="2"/>
            <w:tcBorders>
              <w:right w:val="single" w:sz="4" w:space="0" w:color="auto"/>
            </w:tcBorders>
            <w:hideMark/>
          </w:tcPr>
          <w:p w14:paraId="62F47282" w14:textId="77777777" w:rsidR="00E70903" w:rsidRPr="00860499" w:rsidRDefault="00762B1E" w:rsidP="00A408A7">
            <w:pPr>
              <w:rPr>
                <w:b/>
                <w:bCs/>
                <w:sz w:val="20"/>
                <w:szCs w:val="20"/>
              </w:rPr>
            </w:pPr>
            <w:r w:rsidRPr="00860499">
              <w:rPr>
                <w:b/>
                <w:bCs/>
                <w:sz w:val="20"/>
                <w:szCs w:val="20"/>
              </w:rPr>
              <w:t>2</w:t>
            </w:r>
          </w:p>
        </w:tc>
        <w:tc>
          <w:tcPr>
            <w:tcW w:w="828" w:type="dxa"/>
            <w:gridSpan w:val="2"/>
            <w:tcBorders>
              <w:left w:val="single" w:sz="4" w:space="0" w:color="auto"/>
            </w:tcBorders>
            <w:vAlign w:val="bottom"/>
            <w:hideMark/>
          </w:tcPr>
          <w:p w14:paraId="56D9D95D" w14:textId="77777777" w:rsidR="00E70903" w:rsidRPr="00860499" w:rsidRDefault="00762B1E" w:rsidP="00A408A7">
            <w:pPr>
              <w:jc w:val="center"/>
              <w:rPr>
                <w:sz w:val="20"/>
                <w:szCs w:val="20"/>
                <w:vertAlign w:val="superscript"/>
              </w:rPr>
            </w:pPr>
            <w:r w:rsidRPr="00860499">
              <w:rPr>
                <w:sz w:val="20"/>
                <w:szCs w:val="20"/>
              </w:rPr>
              <w:t>95,01</w:t>
            </w:r>
          </w:p>
        </w:tc>
        <w:tc>
          <w:tcPr>
            <w:tcW w:w="827" w:type="dxa"/>
            <w:vAlign w:val="bottom"/>
            <w:hideMark/>
          </w:tcPr>
          <w:p w14:paraId="7E74B373" w14:textId="77777777" w:rsidR="00E70903" w:rsidRPr="00860499" w:rsidRDefault="00762B1E" w:rsidP="00A408A7">
            <w:pPr>
              <w:jc w:val="center"/>
              <w:rPr>
                <w:sz w:val="20"/>
                <w:szCs w:val="20"/>
                <w:vertAlign w:val="superscript"/>
              </w:rPr>
            </w:pPr>
            <w:r w:rsidRPr="00860499">
              <w:rPr>
                <w:sz w:val="20"/>
                <w:szCs w:val="20"/>
              </w:rPr>
              <w:t>94,51</w:t>
            </w:r>
          </w:p>
        </w:tc>
        <w:tc>
          <w:tcPr>
            <w:tcW w:w="859" w:type="dxa"/>
            <w:vAlign w:val="bottom"/>
            <w:hideMark/>
          </w:tcPr>
          <w:p w14:paraId="5E154DD8" w14:textId="77777777" w:rsidR="00E70903" w:rsidRPr="00860499" w:rsidRDefault="00762B1E" w:rsidP="00A408A7">
            <w:pPr>
              <w:jc w:val="center"/>
              <w:rPr>
                <w:sz w:val="20"/>
                <w:szCs w:val="20"/>
                <w:vertAlign w:val="superscript"/>
              </w:rPr>
            </w:pPr>
            <w:r w:rsidRPr="00860499">
              <w:rPr>
                <w:sz w:val="20"/>
                <w:szCs w:val="20"/>
              </w:rPr>
              <w:t>94,40</w:t>
            </w:r>
          </w:p>
        </w:tc>
        <w:tc>
          <w:tcPr>
            <w:tcW w:w="650" w:type="dxa"/>
          </w:tcPr>
          <w:p w14:paraId="7258361A" w14:textId="77777777" w:rsidR="00E70903" w:rsidRPr="00860499" w:rsidRDefault="00762B1E" w:rsidP="00A408A7">
            <w:pPr>
              <w:jc w:val="center"/>
              <w:rPr>
                <w:sz w:val="20"/>
                <w:szCs w:val="20"/>
              </w:rPr>
            </w:pPr>
            <w:r w:rsidRPr="00860499">
              <w:rPr>
                <w:sz w:val="20"/>
                <w:szCs w:val="20"/>
              </w:rPr>
              <w:t>94,62</w:t>
            </w:r>
          </w:p>
        </w:tc>
      </w:tr>
      <w:tr w:rsidR="00E70903" w:rsidRPr="00860499" w14:paraId="159B5AC8" w14:textId="77777777">
        <w:trPr>
          <w:gridAfter w:val="1"/>
          <w:wAfter w:w="50" w:type="dxa"/>
        </w:trPr>
        <w:tc>
          <w:tcPr>
            <w:tcW w:w="1111" w:type="dxa"/>
            <w:gridSpan w:val="2"/>
            <w:tcBorders>
              <w:bottom w:val="single" w:sz="4" w:space="0" w:color="auto"/>
            </w:tcBorders>
            <w:hideMark/>
          </w:tcPr>
          <w:p w14:paraId="2006100E" w14:textId="77777777" w:rsidR="00E70903" w:rsidRPr="00860499" w:rsidRDefault="00762B1E" w:rsidP="00A408A7">
            <w:pPr>
              <w:rPr>
                <w:b/>
                <w:bCs/>
                <w:sz w:val="20"/>
                <w:szCs w:val="20"/>
              </w:rPr>
            </w:pPr>
            <w:r w:rsidRPr="00860499">
              <w:rPr>
                <w:b/>
                <w:bCs/>
                <w:sz w:val="20"/>
                <w:szCs w:val="20"/>
              </w:rPr>
              <w:t>3</w:t>
            </w:r>
          </w:p>
        </w:tc>
        <w:tc>
          <w:tcPr>
            <w:tcW w:w="828" w:type="dxa"/>
            <w:gridSpan w:val="2"/>
            <w:tcBorders>
              <w:bottom w:val="single" w:sz="4" w:space="0" w:color="auto"/>
            </w:tcBorders>
            <w:vAlign w:val="bottom"/>
            <w:hideMark/>
          </w:tcPr>
          <w:p w14:paraId="23A2B6DD" w14:textId="77777777" w:rsidR="00E70903" w:rsidRPr="00860499" w:rsidRDefault="00762B1E" w:rsidP="00A408A7">
            <w:pPr>
              <w:jc w:val="center"/>
              <w:rPr>
                <w:sz w:val="20"/>
                <w:szCs w:val="20"/>
                <w:vertAlign w:val="superscript"/>
              </w:rPr>
            </w:pPr>
            <w:r w:rsidRPr="00860499">
              <w:rPr>
                <w:sz w:val="20"/>
                <w:szCs w:val="20"/>
              </w:rPr>
              <w:t>95,52</w:t>
            </w:r>
          </w:p>
        </w:tc>
        <w:tc>
          <w:tcPr>
            <w:tcW w:w="827" w:type="dxa"/>
            <w:tcBorders>
              <w:bottom w:val="single" w:sz="4" w:space="0" w:color="auto"/>
            </w:tcBorders>
            <w:vAlign w:val="bottom"/>
            <w:hideMark/>
          </w:tcPr>
          <w:p w14:paraId="344E0498" w14:textId="77777777" w:rsidR="00E70903" w:rsidRPr="00860499" w:rsidRDefault="00762B1E" w:rsidP="00A408A7">
            <w:pPr>
              <w:jc w:val="center"/>
              <w:rPr>
                <w:sz w:val="20"/>
                <w:szCs w:val="20"/>
                <w:vertAlign w:val="superscript"/>
              </w:rPr>
            </w:pPr>
            <w:r w:rsidRPr="00860499">
              <w:rPr>
                <w:sz w:val="20"/>
                <w:szCs w:val="20"/>
              </w:rPr>
              <w:t>94,81</w:t>
            </w:r>
          </w:p>
        </w:tc>
        <w:tc>
          <w:tcPr>
            <w:tcW w:w="859" w:type="dxa"/>
            <w:tcBorders>
              <w:bottom w:val="single" w:sz="4" w:space="0" w:color="auto"/>
            </w:tcBorders>
            <w:vAlign w:val="bottom"/>
            <w:hideMark/>
          </w:tcPr>
          <w:p w14:paraId="3012F98F" w14:textId="77777777" w:rsidR="00E70903" w:rsidRPr="00860499" w:rsidRDefault="00762B1E" w:rsidP="00A408A7">
            <w:pPr>
              <w:jc w:val="center"/>
              <w:rPr>
                <w:sz w:val="20"/>
                <w:szCs w:val="20"/>
                <w:vertAlign w:val="superscript"/>
              </w:rPr>
            </w:pPr>
            <w:r w:rsidRPr="00860499">
              <w:rPr>
                <w:sz w:val="20"/>
                <w:szCs w:val="20"/>
              </w:rPr>
              <w:t>93,92</w:t>
            </w:r>
          </w:p>
        </w:tc>
        <w:tc>
          <w:tcPr>
            <w:tcW w:w="650" w:type="dxa"/>
            <w:tcBorders>
              <w:bottom w:val="single" w:sz="4" w:space="0" w:color="auto"/>
            </w:tcBorders>
          </w:tcPr>
          <w:p w14:paraId="62FCC195" w14:textId="77777777" w:rsidR="00E70903" w:rsidRPr="00860499" w:rsidRDefault="00762B1E" w:rsidP="00A408A7">
            <w:pPr>
              <w:jc w:val="center"/>
              <w:rPr>
                <w:sz w:val="20"/>
                <w:szCs w:val="20"/>
              </w:rPr>
            </w:pPr>
            <w:r w:rsidRPr="00860499">
              <w:rPr>
                <w:sz w:val="20"/>
                <w:szCs w:val="20"/>
              </w:rPr>
              <w:t>93,52</w:t>
            </w:r>
          </w:p>
        </w:tc>
      </w:tr>
      <w:tr w:rsidR="00E70903" w:rsidRPr="00860499" w14:paraId="1DBB6287" w14:textId="77777777" w:rsidTr="00A408A7">
        <w:trPr>
          <w:trHeight w:val="70"/>
        </w:trPr>
        <w:tc>
          <w:tcPr>
            <w:tcW w:w="1111" w:type="dxa"/>
            <w:gridSpan w:val="2"/>
            <w:tcBorders>
              <w:top w:val="single" w:sz="4" w:space="0" w:color="auto"/>
              <w:bottom w:val="single" w:sz="4" w:space="0" w:color="auto"/>
            </w:tcBorders>
            <w:hideMark/>
          </w:tcPr>
          <w:p w14:paraId="03F6627B" w14:textId="77777777" w:rsidR="00E70903" w:rsidRPr="00860499" w:rsidRDefault="00762B1E" w:rsidP="00A408A7">
            <w:pPr>
              <w:rPr>
                <w:b/>
                <w:bCs/>
                <w:sz w:val="20"/>
                <w:szCs w:val="20"/>
              </w:rPr>
            </w:pPr>
            <w:r w:rsidRPr="00860499">
              <w:rPr>
                <w:b/>
                <w:bCs/>
                <w:sz w:val="20"/>
                <w:szCs w:val="20"/>
              </w:rPr>
              <w:t xml:space="preserve">Rerata </w:t>
            </w:r>
          </w:p>
        </w:tc>
        <w:tc>
          <w:tcPr>
            <w:tcW w:w="828" w:type="dxa"/>
            <w:gridSpan w:val="2"/>
            <w:tcBorders>
              <w:top w:val="single" w:sz="4" w:space="0" w:color="auto"/>
              <w:bottom w:val="single" w:sz="4" w:space="0" w:color="auto"/>
            </w:tcBorders>
            <w:hideMark/>
          </w:tcPr>
          <w:p w14:paraId="1E2CC886" w14:textId="77777777" w:rsidR="00E70903" w:rsidRPr="00860499" w:rsidRDefault="00762B1E" w:rsidP="00A408A7">
            <w:pPr>
              <w:jc w:val="center"/>
              <w:rPr>
                <w:b/>
                <w:bCs/>
                <w:sz w:val="20"/>
                <w:szCs w:val="20"/>
              </w:rPr>
            </w:pPr>
            <w:r w:rsidRPr="00860499">
              <w:rPr>
                <w:b/>
                <w:bCs/>
                <w:sz w:val="20"/>
                <w:szCs w:val="20"/>
              </w:rPr>
              <w:t>95.25</w:t>
            </w:r>
            <w:r w:rsidRPr="00860499">
              <w:rPr>
                <w:b/>
                <w:bCs/>
                <w:sz w:val="20"/>
                <w:szCs w:val="20"/>
                <w:vertAlign w:val="superscript"/>
              </w:rPr>
              <w:t>a</w:t>
            </w:r>
          </w:p>
        </w:tc>
        <w:tc>
          <w:tcPr>
            <w:tcW w:w="827" w:type="dxa"/>
            <w:tcBorders>
              <w:top w:val="single" w:sz="4" w:space="0" w:color="auto"/>
              <w:bottom w:val="single" w:sz="4" w:space="0" w:color="auto"/>
            </w:tcBorders>
            <w:hideMark/>
          </w:tcPr>
          <w:p w14:paraId="37158D3A" w14:textId="77777777" w:rsidR="00E70903" w:rsidRPr="00860499" w:rsidRDefault="00762B1E" w:rsidP="00A408A7">
            <w:pPr>
              <w:jc w:val="center"/>
              <w:rPr>
                <w:b/>
                <w:bCs/>
                <w:sz w:val="20"/>
                <w:szCs w:val="20"/>
                <w:vertAlign w:val="superscript"/>
              </w:rPr>
            </w:pPr>
            <w:r w:rsidRPr="00860499">
              <w:rPr>
                <w:b/>
                <w:bCs/>
                <w:sz w:val="20"/>
                <w:szCs w:val="20"/>
              </w:rPr>
              <w:t>94.75</w:t>
            </w:r>
            <w:r w:rsidRPr="00860499">
              <w:rPr>
                <w:b/>
                <w:bCs/>
                <w:sz w:val="20"/>
                <w:szCs w:val="20"/>
                <w:vertAlign w:val="superscript"/>
              </w:rPr>
              <w:t>a</w:t>
            </w:r>
          </w:p>
        </w:tc>
        <w:tc>
          <w:tcPr>
            <w:tcW w:w="859" w:type="dxa"/>
            <w:tcBorders>
              <w:top w:val="single" w:sz="4" w:space="0" w:color="auto"/>
              <w:bottom w:val="single" w:sz="4" w:space="0" w:color="auto"/>
            </w:tcBorders>
          </w:tcPr>
          <w:p w14:paraId="50D7CE06" w14:textId="77777777" w:rsidR="00E70903" w:rsidRPr="00860499" w:rsidRDefault="00762B1E" w:rsidP="00A408A7">
            <w:pPr>
              <w:jc w:val="center"/>
              <w:rPr>
                <w:b/>
                <w:bCs/>
                <w:sz w:val="20"/>
                <w:szCs w:val="20"/>
                <w:vertAlign w:val="superscript"/>
              </w:rPr>
            </w:pPr>
            <w:r w:rsidRPr="00860499">
              <w:rPr>
                <w:b/>
                <w:bCs/>
                <w:sz w:val="20"/>
                <w:szCs w:val="20"/>
              </w:rPr>
              <w:t>94.14</w:t>
            </w:r>
            <w:r w:rsidRPr="00860499">
              <w:rPr>
                <w:b/>
                <w:bCs/>
                <w:sz w:val="20"/>
                <w:szCs w:val="20"/>
                <w:vertAlign w:val="superscript"/>
              </w:rPr>
              <w:t>a</w:t>
            </w:r>
          </w:p>
        </w:tc>
        <w:tc>
          <w:tcPr>
            <w:tcW w:w="650" w:type="dxa"/>
            <w:tcBorders>
              <w:top w:val="single" w:sz="4" w:space="0" w:color="auto"/>
              <w:bottom w:val="single" w:sz="4" w:space="0" w:color="auto"/>
            </w:tcBorders>
          </w:tcPr>
          <w:p w14:paraId="0207A1DD" w14:textId="77777777" w:rsidR="00E70903" w:rsidRPr="00860499" w:rsidRDefault="00762B1E" w:rsidP="00A408A7">
            <w:pPr>
              <w:jc w:val="center"/>
              <w:rPr>
                <w:b/>
                <w:bCs/>
                <w:sz w:val="20"/>
                <w:szCs w:val="20"/>
              </w:rPr>
            </w:pPr>
            <w:r w:rsidRPr="00860499">
              <w:rPr>
                <w:b/>
                <w:bCs/>
                <w:sz w:val="20"/>
                <w:szCs w:val="20"/>
              </w:rPr>
              <w:t>93.99</w:t>
            </w:r>
            <w:r w:rsidRPr="00860499">
              <w:rPr>
                <w:rFonts w:cs="Calibri"/>
                <w:b/>
                <w:bCs/>
                <w:sz w:val="20"/>
                <w:szCs w:val="20"/>
              </w:rPr>
              <w:t>ᵃ</w:t>
            </w:r>
          </w:p>
        </w:tc>
        <w:tc>
          <w:tcPr>
            <w:tcW w:w="50" w:type="dxa"/>
            <w:tcBorders>
              <w:bottom w:val="single" w:sz="4" w:space="0" w:color="auto"/>
            </w:tcBorders>
          </w:tcPr>
          <w:p w14:paraId="79D93B0D" w14:textId="77777777" w:rsidR="00E70903" w:rsidRPr="00860499" w:rsidRDefault="00E70903" w:rsidP="00A408A7"/>
        </w:tc>
      </w:tr>
    </w:tbl>
    <w:p w14:paraId="38BFA8BD" w14:textId="77777777" w:rsidR="00E70903" w:rsidRPr="00860499" w:rsidRDefault="00762B1E" w:rsidP="00A408A7">
      <w:pPr>
        <w:jc w:val="both"/>
        <w:rPr>
          <w:sz w:val="20"/>
          <w:szCs w:val="20"/>
        </w:rPr>
      </w:pPr>
      <w:r w:rsidRPr="00860499">
        <w:rPr>
          <w:b/>
          <w:sz w:val="20"/>
          <w:szCs w:val="20"/>
          <w:vertAlign w:val="superscript"/>
          <w:lang w:val="id-ID"/>
        </w:rPr>
        <w:t>ns</w:t>
      </w:r>
      <w:r w:rsidRPr="00860499">
        <w:rPr>
          <w:sz w:val="20"/>
          <w:szCs w:val="20"/>
        </w:rPr>
        <w:t xml:space="preserve"> Superskrip </w:t>
      </w:r>
      <w:r w:rsidRPr="00860499">
        <w:rPr>
          <w:sz w:val="20"/>
          <w:szCs w:val="20"/>
          <w:lang w:val="id-ID"/>
        </w:rPr>
        <w:t xml:space="preserve">pada baris rerata menunjukkan </w:t>
      </w:r>
      <w:r w:rsidRPr="00860499">
        <w:rPr>
          <w:sz w:val="20"/>
          <w:szCs w:val="20"/>
        </w:rPr>
        <w:t>tidak berbeda nyata (P&gt;0,05).</w:t>
      </w:r>
    </w:p>
    <w:p w14:paraId="2BB93061" w14:textId="77777777" w:rsidR="00E70903" w:rsidRPr="00860499" w:rsidRDefault="00E70903" w:rsidP="00A408A7">
      <w:pPr>
        <w:jc w:val="both"/>
        <w:rPr>
          <w:sz w:val="20"/>
          <w:szCs w:val="20"/>
        </w:rPr>
      </w:pPr>
    </w:p>
    <w:p w14:paraId="7A81CB48" w14:textId="4719898E" w:rsidR="00E70903" w:rsidRPr="00860499" w:rsidRDefault="004C1B95" w:rsidP="00A408A7">
      <w:pPr>
        <w:ind w:firstLine="540"/>
        <w:jc w:val="both"/>
        <w:rPr>
          <w:sz w:val="22"/>
          <w:szCs w:val="22"/>
        </w:rPr>
      </w:pPr>
      <w:r w:rsidRPr="004C1B95">
        <w:rPr>
          <w:sz w:val="22"/>
          <w:szCs w:val="22"/>
        </w:rPr>
        <w:t>Kandungan bahan kering menunjukkan pola penurunan dari P0 (95,25%) ke P3 (93,99%), namun perubahan ini tidak signifikan secara statistik (P&gt;0,05). Penurunan bahan kering terjadi karena air dilepaskan dari substrat selama fermentasi. Akibatnya, lamanya periode fermentasi memengaruhi seberapa cepat bahan kering berkurang dalam substrat. Aktivitas fermentasi dapat menyebabkan hilangnya bahan kering.</w:t>
      </w:r>
      <w:r>
        <w:rPr>
          <w:sz w:val="22"/>
          <w:szCs w:val="22"/>
        </w:rPr>
        <w:t xml:space="preserve"> </w:t>
      </w:r>
      <w:r w:rsidR="00762B1E" w:rsidRPr="00860499">
        <w:rPr>
          <w:sz w:val="22"/>
          <w:szCs w:val="22"/>
        </w:rPr>
        <w:t xml:space="preserve">Hal ini disebabkan oleh adanya perombakan nutrisi serta peningkatan kadar air. Selain itu, selama fermentasi terjadi penguraian nutrisi yang mengakibatkan peningkatan kadar asam laktat dan kadar air </w:t>
      </w:r>
      <w:r w:rsidR="00762B1E" w:rsidRPr="00860499">
        <w:rPr>
          <w:sz w:val="22"/>
          <w:szCs w:val="22"/>
        </w:rPr>
        <w:fldChar w:fldCharType="begin"/>
      </w:r>
      <w:r w:rsidR="00762B1E" w:rsidRPr="00860499">
        <w:rPr>
          <w:sz w:val="22"/>
          <w:szCs w:val="22"/>
        </w:rPr>
        <w:instrText>ADDIN CSL_CITATION {"citationItems":[{"id":"ITEM-1","itemData":{"DOI":"10.35329/agrovital.v6i2.1977","ISSN":"2541-7452","abstract":"… yaitu tanaman Gamal (Gliricidia maculata). Kadar nutrisi yang terdapat pada daun Gamal yaitu serat … Selain dengan penambahan daun Gamal cara lain yang dapat dilakukan untuk …","author":[{"dropping-particle":"","family":"Wulandari","given":"Wulandari","non-dropping-particle":"","parse-names":false,"suffix":""},{"dropping-particle":"","family":"Santi","given":"Santi","non-dropping-particle":"","parse-names":false,"suffix":""},{"dropping-particle":"","family":"Mahmud","given":"Andi Tenri Bau Astuti","non-dropping-particle":"","parse-names":false,"suffix":""}],"container-title":"AGROVITAL : Jurnal Ilmu Pertanian","id":"ITEM-1","issue":"2","issued":{"date-parts":[["2021"]]},"page":"70","title":"Analisis Kandungan Nutrisi Pakan Ternak Fermentasi Berbahan Dasar Daun Jati (Tektona grandis) dengan Lama Fermentasi yang Berbeda","type":"article-journal","volume":"6"},"uris":["http://www.mendeley.com/documents/?uuid=1aec5433-cb11-4ec7-8ef6-f3aa7c81c2dd"]}],"mendeley":{"formattedCitation":"(Wulandari et al., 2021)","plainTextFormattedCitation":"(Wulandari et al., 2021)","previouslyFormattedCitation":"(Wulandari et al., 2021)"},"properties":{"noteIndex":0},"schema":"https://github.com/citation-style-language/schema/raw/master/csl-citation.json"}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(Wulandari et al., 2021)</w:t>
      </w:r>
      <w:r w:rsidR="00762B1E" w:rsidRPr="00860499">
        <w:rPr>
          <w:sz w:val="22"/>
          <w:szCs w:val="22"/>
        </w:rPr>
        <w:fldChar w:fldCharType="end"/>
      </w:r>
      <w:r w:rsidR="00762B1E" w:rsidRPr="00860499">
        <w:rPr>
          <w:sz w:val="22"/>
          <w:szCs w:val="22"/>
        </w:rPr>
        <w:t xml:space="preserve">. Selain itu, sebagian bahan kering juga dapat hilang dalam bentuk gas seperti CO₂ selama proses fermentasi </w:t>
      </w:r>
      <w:r w:rsidR="00762B1E" w:rsidRPr="00860499">
        <w:rPr>
          <w:sz w:val="22"/>
          <w:szCs w:val="22"/>
        </w:rPr>
        <w:fldChar w:fldCharType="begin"/>
      </w:r>
      <w:r w:rsidR="00762B1E" w:rsidRPr="00860499">
        <w:rPr>
          <w:sz w:val="22"/>
          <w:szCs w:val="22"/>
        </w:rPr>
        <w:instrText>ADDIN CSL_CITATION {"citationItems":[{"id":"ITEM-1","itemData":{"ISSN":"2714-7878","author":[{"dropping-particle":"","family":"Muni","given":"Yohanis Imanuel","non-dropping-particle":"","parse-names":false,"suffix":""},{"dropping-particle":"","family":"Lestari","given":"Gusti Ayu Yudiwati","non-dropping-particle":"","parse-names":false,"suffix":""},{"dropping-particle":"","family":"Kleden","given":"Markus M","non-dropping-particle":"","parse-names":false,"suffix":""}],"container-title":"Jurnal Peternakan Lahan Kering","id":"ITEM-1","issue":"2","issued":{"date-parts":[["2021"]]},"page":"1390-1394","title":"Kandungan Bahan Kering, Bahan Organik dan Protein Kasar Kulit Singkong Hasil Fermentasi EM4 Dengan Dosis Berbeda: Dry Matter, Organic Matter and Crude Protein of Cassava Hulls Fermented By Differet Level of EM4","type":"article-journal","volume":"3"},"uris":["http://www.mendeley.com/documents/?uuid=1c5813d3-f752-4a4f-b81a-66a2b0c60e91"]}],"mendeley":{"formattedCitation":"(Muni et al., 2021)","plainTextFormattedCitation":"(Muni et al., 2021)","previouslyFormattedCitation":"(Muni et al., 2021)"},"properties":{"noteIndex":0},"schema":"https://github.com/citation-style-language/schema/raw/master/csl-citation.json"}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(Muni et al., 2021)</w:t>
      </w:r>
      <w:r w:rsidR="00762B1E" w:rsidRPr="00860499">
        <w:rPr>
          <w:sz w:val="22"/>
          <w:szCs w:val="22"/>
        </w:rPr>
        <w:fldChar w:fldCharType="end"/>
      </w:r>
      <w:r w:rsidR="00762B1E" w:rsidRPr="00860499">
        <w:rPr>
          <w:sz w:val="22"/>
          <w:szCs w:val="22"/>
        </w:rPr>
        <w:t>. Meskipun terdapat perbedaan nilai antar perlakuan, perbedaan yang relatif kecil pada data menyebabkan perbedaan tersebut tidak signifikan secara statistik.</w:t>
      </w:r>
    </w:p>
    <w:p w14:paraId="71EA0718" w14:textId="77777777" w:rsidR="00E70903" w:rsidRPr="00860499" w:rsidRDefault="00E70903" w:rsidP="00A408A7">
      <w:pPr>
        <w:pStyle w:val="BodyText"/>
        <w:spacing w:after="0" w:line="240" w:lineRule="auto"/>
        <w:ind w:firstLine="0"/>
        <w:rPr>
          <w:b/>
          <w:sz w:val="22"/>
          <w:szCs w:val="22"/>
        </w:rPr>
      </w:pPr>
    </w:p>
    <w:p w14:paraId="3A1F25A5" w14:textId="77777777" w:rsidR="00E70903" w:rsidRPr="00860499" w:rsidRDefault="00762B1E" w:rsidP="00A408A7">
      <w:pPr>
        <w:pStyle w:val="BodyText"/>
        <w:spacing w:after="0" w:line="240" w:lineRule="auto"/>
        <w:ind w:firstLine="0"/>
        <w:rPr>
          <w:b/>
          <w:sz w:val="22"/>
          <w:szCs w:val="22"/>
        </w:rPr>
      </w:pPr>
      <w:r w:rsidRPr="00860499">
        <w:rPr>
          <w:b/>
          <w:sz w:val="22"/>
          <w:szCs w:val="22"/>
        </w:rPr>
        <w:t>Protein Kasar</w:t>
      </w:r>
    </w:p>
    <w:p w14:paraId="37BB4506" w14:textId="77777777" w:rsidR="002E129C" w:rsidRPr="00860499" w:rsidRDefault="00762B1E" w:rsidP="002E129C">
      <w:pPr>
        <w:jc w:val="both"/>
        <w:rPr>
          <w:sz w:val="20"/>
          <w:szCs w:val="20"/>
        </w:rPr>
      </w:pPr>
      <w:r w:rsidRPr="00860499">
        <w:rPr>
          <w:sz w:val="22"/>
          <w:szCs w:val="22"/>
          <w:lang w:val="id-ID"/>
        </w:rPr>
        <w:t>H</w:t>
      </w:r>
      <w:r w:rsidRPr="00860499">
        <w:rPr>
          <w:sz w:val="22"/>
          <w:szCs w:val="22"/>
        </w:rPr>
        <w:t>asil sidik ragam menunjukkan bahwa perbedaan dosis Effective Microorganisme 4 (EM-4) 0ml, 6ml, 12ml, dan 18ml pada fermentasi daun jati tidak memberikan pengaruh tidak berbeda nyata (P&gt;0,05) terhadap kandungan protein kasar</w:t>
      </w:r>
      <w:r w:rsidR="00A95F3E">
        <w:rPr>
          <w:sz w:val="22"/>
          <w:szCs w:val="22"/>
        </w:rPr>
        <w:t xml:space="preserve"> </w:t>
      </w:r>
      <w:r w:rsidRPr="00860499">
        <w:rPr>
          <w:sz w:val="22"/>
          <w:szCs w:val="22"/>
          <w:lang w:val="id-ID"/>
        </w:rPr>
        <w:t>(Tabel 3).</w:t>
      </w:r>
      <w:r w:rsidR="002E129C">
        <w:rPr>
          <w:sz w:val="22"/>
          <w:szCs w:val="22"/>
          <w:lang w:val="id-ID"/>
        </w:rPr>
        <w:t xml:space="preserve"> </w:t>
      </w:r>
    </w:p>
    <w:p w14:paraId="473A4066" w14:textId="766A16CC" w:rsidR="00E70903" w:rsidRDefault="002E129C" w:rsidP="002E129C">
      <w:pPr>
        <w:widowControl w:val="0"/>
        <w:autoSpaceDE w:val="0"/>
        <w:autoSpaceDN w:val="0"/>
        <w:adjustRightInd w:val="0"/>
        <w:ind w:firstLine="567"/>
        <w:jc w:val="both"/>
        <w:rPr>
          <w:sz w:val="22"/>
          <w:szCs w:val="22"/>
        </w:rPr>
      </w:pPr>
      <w:r w:rsidRPr="00251A67">
        <w:rPr>
          <w:sz w:val="22"/>
          <w:szCs w:val="22"/>
        </w:rPr>
        <w:t xml:space="preserve">Menurut temuan penelitian, jumlah </w:t>
      </w:r>
      <w:r w:rsidRPr="00251A67">
        <w:rPr>
          <w:sz w:val="22"/>
          <w:szCs w:val="22"/>
        </w:rPr>
        <w:t>protein kasar cenderung meningkat dari perlakuan P0 ke P3, meskipun perbedaannya tidak signifikan secara statistik (P&gt;0,05). Peningkatan ini diyakini terkait dengan aktivitas mikroorganisme selama fase fermentasi.</w:t>
      </w:r>
    </w:p>
    <w:p w14:paraId="283052A8" w14:textId="77777777" w:rsidR="002E129C" w:rsidRPr="00860499" w:rsidRDefault="002E129C" w:rsidP="002E129C">
      <w:pPr>
        <w:widowControl w:val="0"/>
        <w:autoSpaceDE w:val="0"/>
        <w:autoSpaceDN w:val="0"/>
        <w:adjustRightInd w:val="0"/>
        <w:ind w:firstLine="567"/>
        <w:jc w:val="both"/>
        <w:rPr>
          <w:b/>
          <w:sz w:val="22"/>
          <w:szCs w:val="22"/>
        </w:rPr>
      </w:pPr>
    </w:p>
    <w:p w14:paraId="20C557A8" w14:textId="77777777" w:rsidR="00E70903" w:rsidRDefault="00762B1E" w:rsidP="002E129C">
      <w:pPr>
        <w:widowControl w:val="0"/>
        <w:autoSpaceDE w:val="0"/>
        <w:autoSpaceDN w:val="0"/>
        <w:adjustRightInd w:val="0"/>
        <w:jc w:val="center"/>
        <w:rPr>
          <w:sz w:val="20"/>
          <w:szCs w:val="20"/>
          <w:lang w:val="id-ID"/>
        </w:rPr>
      </w:pPr>
      <w:r w:rsidRPr="00860499">
        <w:rPr>
          <w:b/>
          <w:bCs/>
          <w:sz w:val="20"/>
          <w:szCs w:val="20"/>
        </w:rPr>
        <w:t xml:space="preserve">Tabel </w:t>
      </w:r>
      <w:r w:rsidRPr="00860499">
        <w:rPr>
          <w:b/>
          <w:bCs/>
          <w:sz w:val="20"/>
          <w:szCs w:val="20"/>
          <w:lang w:val="id-ID"/>
        </w:rPr>
        <w:t>3</w:t>
      </w:r>
      <w:r w:rsidRPr="00860499">
        <w:rPr>
          <w:b/>
          <w:bCs/>
          <w:sz w:val="20"/>
          <w:szCs w:val="20"/>
        </w:rPr>
        <w:t>.</w:t>
      </w:r>
      <w:r w:rsidRPr="00860499">
        <w:rPr>
          <w:sz w:val="20"/>
          <w:szCs w:val="20"/>
        </w:rPr>
        <w:t xml:space="preserve"> Rerata kandungan protein kasar </w:t>
      </w:r>
      <w:r w:rsidRPr="00860499">
        <w:rPr>
          <w:sz w:val="20"/>
          <w:szCs w:val="20"/>
          <w:lang w:val="id-ID"/>
        </w:rPr>
        <w:t>(%) perbedaan dosis EM-4 pada fermentsai daun jati</w:t>
      </w:r>
    </w:p>
    <w:p w14:paraId="44787174" w14:textId="77777777" w:rsidR="00117D51" w:rsidRPr="00117D51" w:rsidRDefault="00117D51" w:rsidP="002E129C">
      <w:pPr>
        <w:widowControl w:val="0"/>
        <w:autoSpaceDE w:val="0"/>
        <w:autoSpaceDN w:val="0"/>
        <w:adjustRightInd w:val="0"/>
        <w:jc w:val="center"/>
        <w:rPr>
          <w:sz w:val="10"/>
          <w:szCs w:val="10"/>
        </w:rPr>
      </w:pPr>
    </w:p>
    <w:tbl>
      <w:tblPr>
        <w:tblStyle w:val="TableGrid"/>
        <w:tblW w:w="4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992"/>
        <w:gridCol w:w="113"/>
        <w:gridCol w:w="723"/>
        <w:gridCol w:w="98"/>
        <w:gridCol w:w="851"/>
        <w:gridCol w:w="851"/>
        <w:gridCol w:w="647"/>
        <w:gridCol w:w="50"/>
      </w:tblGrid>
      <w:tr w:rsidR="00E70903" w:rsidRPr="00860499" w14:paraId="5BE9D621" w14:textId="77777777">
        <w:trPr>
          <w:gridAfter w:val="1"/>
          <w:wAfter w:w="50" w:type="dxa"/>
        </w:trPr>
        <w:tc>
          <w:tcPr>
            <w:tcW w:w="997" w:type="dxa"/>
            <w:tcBorders>
              <w:top w:val="single" w:sz="4" w:space="0" w:color="auto"/>
              <w:bottom w:val="single" w:sz="4" w:space="0" w:color="auto"/>
            </w:tcBorders>
            <w:hideMark/>
          </w:tcPr>
          <w:p w14:paraId="4DC09043" w14:textId="77777777" w:rsidR="00E70903" w:rsidRPr="00860499" w:rsidRDefault="00762B1E" w:rsidP="00A408A7">
            <w:pPr>
              <w:rPr>
                <w:b/>
                <w:bCs/>
                <w:sz w:val="20"/>
                <w:szCs w:val="20"/>
              </w:rPr>
            </w:pPr>
            <w:r w:rsidRPr="00860499">
              <w:rPr>
                <w:b/>
                <w:bCs/>
                <w:sz w:val="20"/>
                <w:szCs w:val="20"/>
              </w:rPr>
              <w:t xml:space="preserve">Ulangan </w:t>
            </w:r>
          </w:p>
        </w:tc>
        <w:tc>
          <w:tcPr>
            <w:tcW w:w="842" w:type="dxa"/>
            <w:gridSpan w:val="2"/>
            <w:tcBorders>
              <w:top w:val="single" w:sz="4" w:space="0" w:color="auto"/>
              <w:bottom w:val="single" w:sz="4" w:space="0" w:color="auto"/>
            </w:tcBorders>
            <w:hideMark/>
          </w:tcPr>
          <w:p w14:paraId="6F6B3813" w14:textId="77777777" w:rsidR="00E70903" w:rsidRPr="00860499" w:rsidRDefault="00762B1E" w:rsidP="00A408A7">
            <w:pPr>
              <w:jc w:val="center"/>
              <w:rPr>
                <w:b/>
                <w:bCs/>
                <w:sz w:val="20"/>
                <w:szCs w:val="20"/>
              </w:rPr>
            </w:pPr>
            <w:r w:rsidRPr="00860499">
              <w:rPr>
                <w:b/>
                <w:bCs/>
                <w:sz w:val="20"/>
                <w:szCs w:val="20"/>
              </w:rPr>
              <w:t>P0</w:t>
            </w:r>
          </w:p>
          <w:p w14:paraId="7F5313A8" w14:textId="77777777" w:rsidR="00E70903" w:rsidRPr="00860499" w:rsidRDefault="00762B1E" w:rsidP="00A408A7">
            <w:pPr>
              <w:jc w:val="center"/>
              <w:rPr>
                <w:b/>
                <w:bCs/>
                <w:sz w:val="20"/>
                <w:szCs w:val="20"/>
              </w:rPr>
            </w:pPr>
            <w:r w:rsidRPr="00860499">
              <w:rPr>
                <w:b/>
                <w:bCs/>
                <w:sz w:val="20"/>
                <w:szCs w:val="20"/>
              </w:rPr>
              <w:t>(0 ml)</w:t>
            </w:r>
          </w:p>
        </w:tc>
        <w:tc>
          <w:tcPr>
            <w:tcW w:w="959" w:type="dxa"/>
            <w:gridSpan w:val="2"/>
            <w:tcBorders>
              <w:top w:val="single" w:sz="4" w:space="0" w:color="auto"/>
              <w:bottom w:val="single" w:sz="4" w:space="0" w:color="auto"/>
            </w:tcBorders>
            <w:hideMark/>
          </w:tcPr>
          <w:p w14:paraId="3125FD75" w14:textId="77777777" w:rsidR="00E70903" w:rsidRPr="00860499" w:rsidRDefault="00762B1E" w:rsidP="00A408A7">
            <w:pPr>
              <w:jc w:val="center"/>
              <w:rPr>
                <w:b/>
                <w:bCs/>
                <w:sz w:val="20"/>
                <w:szCs w:val="20"/>
              </w:rPr>
            </w:pPr>
            <w:r w:rsidRPr="00860499">
              <w:rPr>
                <w:b/>
                <w:bCs/>
                <w:sz w:val="20"/>
                <w:szCs w:val="20"/>
              </w:rPr>
              <w:t>P1</w:t>
            </w:r>
          </w:p>
          <w:p w14:paraId="19793ADD" w14:textId="77777777" w:rsidR="00E70903" w:rsidRPr="00860499" w:rsidRDefault="00762B1E" w:rsidP="00A408A7">
            <w:pPr>
              <w:jc w:val="center"/>
              <w:rPr>
                <w:b/>
                <w:bCs/>
                <w:sz w:val="20"/>
                <w:szCs w:val="20"/>
              </w:rPr>
            </w:pPr>
            <w:r w:rsidRPr="00860499">
              <w:rPr>
                <w:b/>
                <w:bCs/>
                <w:sz w:val="20"/>
                <w:szCs w:val="20"/>
              </w:rPr>
              <w:t>(6 ml)</w:t>
            </w:r>
          </w:p>
        </w:tc>
        <w:tc>
          <w:tcPr>
            <w:tcW w:w="827" w:type="dxa"/>
            <w:tcBorders>
              <w:top w:val="single" w:sz="4" w:space="0" w:color="auto"/>
              <w:bottom w:val="single" w:sz="4" w:space="0" w:color="auto"/>
            </w:tcBorders>
            <w:hideMark/>
          </w:tcPr>
          <w:p w14:paraId="5AD3DD17" w14:textId="77777777" w:rsidR="00E70903" w:rsidRPr="00860499" w:rsidRDefault="00762B1E" w:rsidP="00A408A7">
            <w:pPr>
              <w:jc w:val="center"/>
              <w:rPr>
                <w:b/>
                <w:bCs/>
                <w:sz w:val="20"/>
                <w:szCs w:val="20"/>
              </w:rPr>
            </w:pPr>
            <w:r w:rsidRPr="00860499">
              <w:rPr>
                <w:b/>
                <w:bCs/>
                <w:sz w:val="20"/>
                <w:szCs w:val="20"/>
              </w:rPr>
              <w:t>P2</w:t>
            </w:r>
          </w:p>
          <w:p w14:paraId="0CD5AD06" w14:textId="77777777" w:rsidR="00E70903" w:rsidRPr="00860499" w:rsidRDefault="00762B1E" w:rsidP="00A408A7">
            <w:pPr>
              <w:jc w:val="center"/>
              <w:rPr>
                <w:b/>
                <w:bCs/>
                <w:sz w:val="20"/>
                <w:szCs w:val="20"/>
              </w:rPr>
            </w:pPr>
            <w:r w:rsidRPr="00860499">
              <w:rPr>
                <w:b/>
                <w:bCs/>
                <w:sz w:val="20"/>
                <w:szCs w:val="20"/>
              </w:rPr>
              <w:t>(12 ml)</w:t>
            </w:r>
          </w:p>
        </w:tc>
        <w:tc>
          <w:tcPr>
            <w:tcW w:w="650" w:type="dxa"/>
            <w:tcBorders>
              <w:top w:val="single" w:sz="4" w:space="0" w:color="auto"/>
              <w:bottom w:val="single" w:sz="4" w:space="0" w:color="auto"/>
            </w:tcBorders>
          </w:tcPr>
          <w:p w14:paraId="7C5B87B5" w14:textId="77777777" w:rsidR="00E70903" w:rsidRPr="00860499" w:rsidRDefault="00762B1E" w:rsidP="00A408A7">
            <w:pPr>
              <w:jc w:val="center"/>
              <w:rPr>
                <w:b/>
                <w:bCs/>
                <w:sz w:val="20"/>
                <w:szCs w:val="20"/>
              </w:rPr>
            </w:pPr>
            <w:r w:rsidRPr="00860499">
              <w:rPr>
                <w:b/>
                <w:bCs/>
                <w:sz w:val="20"/>
                <w:szCs w:val="20"/>
              </w:rPr>
              <w:t>P3</w:t>
            </w:r>
          </w:p>
          <w:p w14:paraId="5E72245C" w14:textId="77777777" w:rsidR="00E70903" w:rsidRPr="00860499" w:rsidRDefault="00762B1E" w:rsidP="00A408A7">
            <w:pPr>
              <w:jc w:val="center"/>
              <w:rPr>
                <w:b/>
                <w:bCs/>
                <w:sz w:val="20"/>
                <w:szCs w:val="20"/>
              </w:rPr>
            </w:pPr>
            <w:r w:rsidRPr="00860499">
              <w:rPr>
                <w:b/>
                <w:bCs/>
                <w:sz w:val="20"/>
                <w:szCs w:val="20"/>
              </w:rPr>
              <w:t>(18 ml)</w:t>
            </w:r>
          </w:p>
        </w:tc>
      </w:tr>
      <w:tr w:rsidR="00E70903" w:rsidRPr="00860499" w14:paraId="39C09D6D" w14:textId="77777777">
        <w:trPr>
          <w:gridAfter w:val="1"/>
          <w:wAfter w:w="50" w:type="dxa"/>
        </w:trPr>
        <w:tc>
          <w:tcPr>
            <w:tcW w:w="1111" w:type="dxa"/>
            <w:gridSpan w:val="2"/>
            <w:tcBorders>
              <w:top w:val="single" w:sz="4" w:space="0" w:color="auto"/>
            </w:tcBorders>
            <w:hideMark/>
          </w:tcPr>
          <w:p w14:paraId="34C8A1BB" w14:textId="77777777" w:rsidR="00E70903" w:rsidRPr="00860499" w:rsidRDefault="00762B1E" w:rsidP="00A408A7">
            <w:pPr>
              <w:rPr>
                <w:b/>
                <w:bCs/>
                <w:sz w:val="20"/>
                <w:szCs w:val="20"/>
              </w:rPr>
            </w:pPr>
            <w:r w:rsidRPr="00860499">
              <w:rPr>
                <w:b/>
                <w:bCs/>
                <w:sz w:val="20"/>
                <w:szCs w:val="20"/>
              </w:rPr>
              <w:t>1</w:t>
            </w:r>
          </w:p>
        </w:tc>
        <w:tc>
          <w:tcPr>
            <w:tcW w:w="828" w:type="dxa"/>
            <w:gridSpan w:val="2"/>
            <w:tcBorders>
              <w:top w:val="single" w:sz="4" w:space="0" w:color="auto"/>
            </w:tcBorders>
            <w:vAlign w:val="bottom"/>
            <w:hideMark/>
          </w:tcPr>
          <w:p w14:paraId="0FF15270" w14:textId="77777777" w:rsidR="00E70903" w:rsidRPr="00860499" w:rsidRDefault="00762B1E" w:rsidP="00A408A7">
            <w:pPr>
              <w:jc w:val="center"/>
              <w:rPr>
                <w:sz w:val="20"/>
                <w:szCs w:val="20"/>
                <w:vertAlign w:val="superscript"/>
              </w:rPr>
            </w:pPr>
            <w:r w:rsidRPr="00860499">
              <w:rPr>
                <w:sz w:val="20"/>
                <w:szCs w:val="20"/>
              </w:rPr>
              <w:t>15,24</w:t>
            </w:r>
          </w:p>
        </w:tc>
        <w:tc>
          <w:tcPr>
            <w:tcW w:w="827" w:type="dxa"/>
            <w:tcBorders>
              <w:top w:val="single" w:sz="4" w:space="0" w:color="auto"/>
            </w:tcBorders>
            <w:vAlign w:val="bottom"/>
            <w:hideMark/>
          </w:tcPr>
          <w:p w14:paraId="37F43B73" w14:textId="77777777" w:rsidR="00E70903" w:rsidRPr="00860499" w:rsidRDefault="00762B1E" w:rsidP="00A408A7">
            <w:pPr>
              <w:jc w:val="center"/>
              <w:rPr>
                <w:sz w:val="20"/>
                <w:szCs w:val="20"/>
                <w:vertAlign w:val="superscript"/>
              </w:rPr>
            </w:pPr>
            <w:r w:rsidRPr="00860499">
              <w:rPr>
                <w:sz w:val="20"/>
                <w:szCs w:val="20"/>
              </w:rPr>
              <w:t>15,22</w:t>
            </w:r>
          </w:p>
        </w:tc>
        <w:tc>
          <w:tcPr>
            <w:tcW w:w="859" w:type="dxa"/>
            <w:tcBorders>
              <w:top w:val="single" w:sz="4" w:space="0" w:color="auto"/>
            </w:tcBorders>
            <w:vAlign w:val="bottom"/>
            <w:hideMark/>
          </w:tcPr>
          <w:p w14:paraId="2F997D6D" w14:textId="77777777" w:rsidR="00E70903" w:rsidRPr="00860499" w:rsidRDefault="00762B1E" w:rsidP="00A408A7">
            <w:pPr>
              <w:jc w:val="center"/>
              <w:rPr>
                <w:sz w:val="20"/>
                <w:szCs w:val="20"/>
              </w:rPr>
            </w:pPr>
            <w:r w:rsidRPr="00860499">
              <w:rPr>
                <w:sz w:val="20"/>
                <w:szCs w:val="20"/>
              </w:rPr>
              <w:t>15,04</w:t>
            </w:r>
          </w:p>
        </w:tc>
        <w:tc>
          <w:tcPr>
            <w:tcW w:w="650" w:type="dxa"/>
            <w:tcBorders>
              <w:top w:val="single" w:sz="4" w:space="0" w:color="auto"/>
            </w:tcBorders>
          </w:tcPr>
          <w:p w14:paraId="2E6D7F7D" w14:textId="77777777" w:rsidR="00E70903" w:rsidRPr="00860499" w:rsidRDefault="00762B1E" w:rsidP="00A408A7">
            <w:pPr>
              <w:rPr>
                <w:sz w:val="20"/>
                <w:szCs w:val="20"/>
              </w:rPr>
            </w:pPr>
            <w:r w:rsidRPr="00860499">
              <w:rPr>
                <w:sz w:val="20"/>
                <w:szCs w:val="20"/>
              </w:rPr>
              <w:t xml:space="preserve">  15,84</w:t>
            </w:r>
          </w:p>
        </w:tc>
      </w:tr>
      <w:tr w:rsidR="00E70903" w:rsidRPr="00860499" w14:paraId="5C2122FB" w14:textId="77777777">
        <w:trPr>
          <w:gridAfter w:val="1"/>
          <w:wAfter w:w="50" w:type="dxa"/>
        </w:trPr>
        <w:tc>
          <w:tcPr>
            <w:tcW w:w="1111" w:type="dxa"/>
            <w:gridSpan w:val="2"/>
            <w:tcBorders>
              <w:right w:val="single" w:sz="4" w:space="0" w:color="auto"/>
            </w:tcBorders>
            <w:hideMark/>
          </w:tcPr>
          <w:p w14:paraId="2D642F39" w14:textId="77777777" w:rsidR="00E70903" w:rsidRPr="00860499" w:rsidRDefault="00762B1E" w:rsidP="00A408A7">
            <w:pPr>
              <w:rPr>
                <w:b/>
                <w:bCs/>
                <w:sz w:val="20"/>
                <w:szCs w:val="20"/>
              </w:rPr>
            </w:pPr>
            <w:r w:rsidRPr="00860499">
              <w:rPr>
                <w:b/>
                <w:bCs/>
                <w:sz w:val="20"/>
                <w:szCs w:val="20"/>
              </w:rPr>
              <w:t>2</w:t>
            </w:r>
          </w:p>
        </w:tc>
        <w:tc>
          <w:tcPr>
            <w:tcW w:w="828" w:type="dxa"/>
            <w:gridSpan w:val="2"/>
            <w:tcBorders>
              <w:left w:val="single" w:sz="4" w:space="0" w:color="auto"/>
            </w:tcBorders>
            <w:vAlign w:val="bottom"/>
            <w:hideMark/>
          </w:tcPr>
          <w:p w14:paraId="77746243" w14:textId="77777777" w:rsidR="00E70903" w:rsidRPr="00860499" w:rsidRDefault="00762B1E" w:rsidP="00A408A7">
            <w:pPr>
              <w:jc w:val="center"/>
              <w:rPr>
                <w:sz w:val="20"/>
                <w:szCs w:val="20"/>
                <w:vertAlign w:val="superscript"/>
              </w:rPr>
            </w:pPr>
            <w:r w:rsidRPr="00860499">
              <w:rPr>
                <w:sz w:val="20"/>
                <w:szCs w:val="20"/>
              </w:rPr>
              <w:t>14,72</w:t>
            </w:r>
          </w:p>
        </w:tc>
        <w:tc>
          <w:tcPr>
            <w:tcW w:w="827" w:type="dxa"/>
            <w:vAlign w:val="bottom"/>
            <w:hideMark/>
          </w:tcPr>
          <w:p w14:paraId="46EAAC42" w14:textId="77777777" w:rsidR="00E70903" w:rsidRPr="00860499" w:rsidRDefault="00762B1E" w:rsidP="00A408A7">
            <w:pPr>
              <w:jc w:val="center"/>
              <w:rPr>
                <w:sz w:val="20"/>
                <w:szCs w:val="20"/>
                <w:vertAlign w:val="superscript"/>
              </w:rPr>
            </w:pPr>
            <w:r w:rsidRPr="00860499">
              <w:rPr>
                <w:sz w:val="20"/>
                <w:szCs w:val="20"/>
              </w:rPr>
              <w:t>15,57</w:t>
            </w:r>
          </w:p>
        </w:tc>
        <w:tc>
          <w:tcPr>
            <w:tcW w:w="859" w:type="dxa"/>
            <w:vAlign w:val="bottom"/>
            <w:hideMark/>
          </w:tcPr>
          <w:p w14:paraId="33DF4D00" w14:textId="77777777" w:rsidR="00E70903" w:rsidRPr="00860499" w:rsidRDefault="00762B1E" w:rsidP="00A408A7">
            <w:pPr>
              <w:jc w:val="center"/>
              <w:rPr>
                <w:sz w:val="20"/>
                <w:szCs w:val="20"/>
                <w:vertAlign w:val="superscript"/>
              </w:rPr>
            </w:pPr>
            <w:r w:rsidRPr="00860499">
              <w:rPr>
                <w:sz w:val="20"/>
                <w:szCs w:val="20"/>
              </w:rPr>
              <w:t>15,43</w:t>
            </w:r>
          </w:p>
        </w:tc>
        <w:tc>
          <w:tcPr>
            <w:tcW w:w="650" w:type="dxa"/>
          </w:tcPr>
          <w:p w14:paraId="1899B77E" w14:textId="77777777" w:rsidR="00E70903" w:rsidRPr="00860499" w:rsidRDefault="00762B1E" w:rsidP="00A408A7">
            <w:pPr>
              <w:jc w:val="center"/>
              <w:rPr>
                <w:sz w:val="20"/>
                <w:szCs w:val="20"/>
              </w:rPr>
            </w:pPr>
            <w:r w:rsidRPr="00860499">
              <w:rPr>
                <w:sz w:val="20"/>
                <w:szCs w:val="20"/>
              </w:rPr>
              <w:t>15,72</w:t>
            </w:r>
          </w:p>
        </w:tc>
      </w:tr>
      <w:tr w:rsidR="00E70903" w:rsidRPr="00860499" w14:paraId="2F119550" w14:textId="77777777">
        <w:trPr>
          <w:gridAfter w:val="1"/>
          <w:wAfter w:w="50" w:type="dxa"/>
        </w:trPr>
        <w:tc>
          <w:tcPr>
            <w:tcW w:w="1111" w:type="dxa"/>
            <w:gridSpan w:val="2"/>
            <w:tcBorders>
              <w:bottom w:val="single" w:sz="4" w:space="0" w:color="auto"/>
            </w:tcBorders>
            <w:hideMark/>
          </w:tcPr>
          <w:p w14:paraId="7E47D896" w14:textId="77777777" w:rsidR="00E70903" w:rsidRPr="00860499" w:rsidRDefault="00762B1E" w:rsidP="00A408A7">
            <w:pPr>
              <w:rPr>
                <w:b/>
                <w:bCs/>
                <w:sz w:val="20"/>
                <w:szCs w:val="20"/>
              </w:rPr>
            </w:pPr>
            <w:r w:rsidRPr="00860499">
              <w:rPr>
                <w:b/>
                <w:bCs/>
                <w:sz w:val="20"/>
                <w:szCs w:val="20"/>
              </w:rPr>
              <w:t>3</w:t>
            </w:r>
          </w:p>
        </w:tc>
        <w:tc>
          <w:tcPr>
            <w:tcW w:w="828" w:type="dxa"/>
            <w:gridSpan w:val="2"/>
            <w:tcBorders>
              <w:bottom w:val="single" w:sz="4" w:space="0" w:color="auto"/>
            </w:tcBorders>
            <w:vAlign w:val="bottom"/>
            <w:hideMark/>
          </w:tcPr>
          <w:p w14:paraId="254CF7CB" w14:textId="77777777" w:rsidR="00E70903" w:rsidRPr="00860499" w:rsidRDefault="00762B1E" w:rsidP="00A408A7">
            <w:pPr>
              <w:jc w:val="center"/>
              <w:rPr>
                <w:sz w:val="20"/>
                <w:szCs w:val="20"/>
                <w:vertAlign w:val="superscript"/>
              </w:rPr>
            </w:pPr>
            <w:r w:rsidRPr="00860499">
              <w:rPr>
                <w:sz w:val="20"/>
                <w:szCs w:val="20"/>
              </w:rPr>
              <w:t>14,18</w:t>
            </w:r>
          </w:p>
        </w:tc>
        <w:tc>
          <w:tcPr>
            <w:tcW w:w="827" w:type="dxa"/>
            <w:tcBorders>
              <w:bottom w:val="single" w:sz="4" w:space="0" w:color="auto"/>
            </w:tcBorders>
            <w:vAlign w:val="bottom"/>
            <w:hideMark/>
          </w:tcPr>
          <w:p w14:paraId="14CADF9F" w14:textId="77777777" w:rsidR="00E70903" w:rsidRPr="00860499" w:rsidRDefault="00762B1E" w:rsidP="00A408A7">
            <w:pPr>
              <w:jc w:val="center"/>
              <w:rPr>
                <w:sz w:val="20"/>
                <w:szCs w:val="20"/>
                <w:vertAlign w:val="superscript"/>
              </w:rPr>
            </w:pPr>
            <w:r w:rsidRPr="00860499">
              <w:rPr>
                <w:sz w:val="20"/>
                <w:szCs w:val="20"/>
              </w:rPr>
              <w:t>14,88</w:t>
            </w:r>
          </w:p>
        </w:tc>
        <w:tc>
          <w:tcPr>
            <w:tcW w:w="859" w:type="dxa"/>
            <w:tcBorders>
              <w:bottom w:val="single" w:sz="4" w:space="0" w:color="auto"/>
            </w:tcBorders>
            <w:vAlign w:val="bottom"/>
            <w:hideMark/>
          </w:tcPr>
          <w:p w14:paraId="45F18511" w14:textId="77777777" w:rsidR="00E70903" w:rsidRPr="00860499" w:rsidRDefault="00762B1E" w:rsidP="00A408A7">
            <w:pPr>
              <w:jc w:val="center"/>
              <w:rPr>
                <w:sz w:val="20"/>
                <w:szCs w:val="20"/>
                <w:vertAlign w:val="superscript"/>
              </w:rPr>
            </w:pPr>
            <w:r w:rsidRPr="00860499">
              <w:rPr>
                <w:sz w:val="20"/>
                <w:szCs w:val="20"/>
              </w:rPr>
              <w:t>15,32</w:t>
            </w:r>
          </w:p>
        </w:tc>
        <w:tc>
          <w:tcPr>
            <w:tcW w:w="650" w:type="dxa"/>
            <w:tcBorders>
              <w:bottom w:val="single" w:sz="4" w:space="0" w:color="auto"/>
            </w:tcBorders>
          </w:tcPr>
          <w:p w14:paraId="5D8AC0C1" w14:textId="77777777" w:rsidR="00E70903" w:rsidRPr="00860499" w:rsidRDefault="00762B1E" w:rsidP="00A408A7">
            <w:pPr>
              <w:jc w:val="center"/>
              <w:rPr>
                <w:sz w:val="20"/>
                <w:szCs w:val="20"/>
              </w:rPr>
            </w:pPr>
            <w:r w:rsidRPr="00860499">
              <w:rPr>
                <w:sz w:val="20"/>
                <w:szCs w:val="20"/>
              </w:rPr>
              <w:t>15,33</w:t>
            </w:r>
          </w:p>
        </w:tc>
      </w:tr>
      <w:tr w:rsidR="00E70903" w:rsidRPr="00860499" w14:paraId="484406A9" w14:textId="77777777" w:rsidTr="00117D51">
        <w:trPr>
          <w:trHeight w:val="70"/>
        </w:trPr>
        <w:tc>
          <w:tcPr>
            <w:tcW w:w="1111" w:type="dxa"/>
            <w:gridSpan w:val="2"/>
            <w:tcBorders>
              <w:top w:val="single" w:sz="4" w:space="0" w:color="auto"/>
              <w:bottom w:val="single" w:sz="4" w:space="0" w:color="auto"/>
            </w:tcBorders>
            <w:hideMark/>
          </w:tcPr>
          <w:p w14:paraId="5099F8CD" w14:textId="77777777" w:rsidR="00E70903" w:rsidRPr="00117D51" w:rsidRDefault="00762B1E" w:rsidP="00A408A7">
            <w:pPr>
              <w:rPr>
                <w:b/>
                <w:bCs/>
                <w:sz w:val="20"/>
                <w:szCs w:val="20"/>
              </w:rPr>
            </w:pPr>
            <w:r w:rsidRPr="00117D51">
              <w:rPr>
                <w:b/>
                <w:bCs/>
                <w:sz w:val="20"/>
                <w:szCs w:val="20"/>
              </w:rPr>
              <w:t xml:space="preserve">Rerata </w:t>
            </w:r>
          </w:p>
        </w:tc>
        <w:tc>
          <w:tcPr>
            <w:tcW w:w="828" w:type="dxa"/>
            <w:gridSpan w:val="2"/>
            <w:tcBorders>
              <w:top w:val="single" w:sz="4" w:space="0" w:color="auto"/>
              <w:bottom w:val="single" w:sz="4" w:space="0" w:color="auto"/>
            </w:tcBorders>
            <w:hideMark/>
          </w:tcPr>
          <w:p w14:paraId="3DEAA90A" w14:textId="77777777" w:rsidR="00E70903" w:rsidRPr="00117D51" w:rsidRDefault="00762B1E" w:rsidP="00A408A7">
            <w:pPr>
              <w:jc w:val="center"/>
              <w:rPr>
                <w:b/>
                <w:bCs/>
                <w:sz w:val="20"/>
                <w:szCs w:val="20"/>
              </w:rPr>
            </w:pPr>
            <w:r w:rsidRPr="00117D51">
              <w:rPr>
                <w:b/>
                <w:bCs/>
                <w:sz w:val="20"/>
                <w:szCs w:val="20"/>
              </w:rPr>
              <w:t>14.71</w:t>
            </w:r>
            <w:r w:rsidRPr="00117D51">
              <w:rPr>
                <w:b/>
                <w:bCs/>
                <w:sz w:val="20"/>
                <w:szCs w:val="20"/>
                <w:vertAlign w:val="superscript"/>
              </w:rPr>
              <w:t>a</w:t>
            </w:r>
          </w:p>
        </w:tc>
        <w:tc>
          <w:tcPr>
            <w:tcW w:w="827" w:type="dxa"/>
            <w:tcBorders>
              <w:top w:val="single" w:sz="4" w:space="0" w:color="auto"/>
              <w:bottom w:val="single" w:sz="4" w:space="0" w:color="auto"/>
            </w:tcBorders>
            <w:hideMark/>
          </w:tcPr>
          <w:p w14:paraId="6E63B2EE" w14:textId="77777777" w:rsidR="00E70903" w:rsidRPr="00117D51" w:rsidRDefault="00762B1E" w:rsidP="00A408A7">
            <w:pPr>
              <w:jc w:val="center"/>
              <w:rPr>
                <w:b/>
                <w:bCs/>
                <w:sz w:val="20"/>
                <w:szCs w:val="20"/>
                <w:vertAlign w:val="superscript"/>
              </w:rPr>
            </w:pPr>
            <w:r w:rsidRPr="00117D51">
              <w:rPr>
                <w:b/>
                <w:bCs/>
                <w:sz w:val="20"/>
                <w:szCs w:val="20"/>
              </w:rPr>
              <w:t>15.22</w:t>
            </w:r>
            <w:r w:rsidRPr="00117D51">
              <w:rPr>
                <w:b/>
                <w:bCs/>
                <w:sz w:val="20"/>
                <w:szCs w:val="20"/>
                <w:vertAlign w:val="superscript"/>
              </w:rPr>
              <w:t>a</w:t>
            </w:r>
          </w:p>
        </w:tc>
        <w:tc>
          <w:tcPr>
            <w:tcW w:w="859" w:type="dxa"/>
            <w:tcBorders>
              <w:top w:val="single" w:sz="4" w:space="0" w:color="auto"/>
              <w:bottom w:val="single" w:sz="4" w:space="0" w:color="auto"/>
            </w:tcBorders>
          </w:tcPr>
          <w:p w14:paraId="01D44D8D" w14:textId="77777777" w:rsidR="00E70903" w:rsidRPr="00117D51" w:rsidRDefault="00762B1E" w:rsidP="00A408A7">
            <w:pPr>
              <w:jc w:val="center"/>
              <w:rPr>
                <w:b/>
                <w:bCs/>
                <w:sz w:val="20"/>
                <w:szCs w:val="20"/>
                <w:vertAlign w:val="superscript"/>
              </w:rPr>
            </w:pPr>
            <w:r w:rsidRPr="00117D51">
              <w:rPr>
                <w:b/>
                <w:bCs/>
                <w:sz w:val="20"/>
                <w:szCs w:val="20"/>
              </w:rPr>
              <w:t>15.26</w:t>
            </w:r>
            <w:r w:rsidRPr="00117D51">
              <w:rPr>
                <w:b/>
                <w:bCs/>
                <w:sz w:val="20"/>
                <w:szCs w:val="20"/>
                <w:vertAlign w:val="superscript"/>
              </w:rPr>
              <w:t>a</w:t>
            </w:r>
          </w:p>
        </w:tc>
        <w:tc>
          <w:tcPr>
            <w:tcW w:w="650" w:type="dxa"/>
            <w:tcBorders>
              <w:top w:val="single" w:sz="4" w:space="0" w:color="auto"/>
              <w:bottom w:val="single" w:sz="4" w:space="0" w:color="auto"/>
            </w:tcBorders>
          </w:tcPr>
          <w:p w14:paraId="48AFBBB7" w14:textId="77777777" w:rsidR="00E70903" w:rsidRPr="00117D51" w:rsidRDefault="00762B1E" w:rsidP="00A408A7">
            <w:pPr>
              <w:jc w:val="center"/>
              <w:rPr>
                <w:b/>
                <w:bCs/>
                <w:sz w:val="20"/>
                <w:szCs w:val="20"/>
              </w:rPr>
            </w:pPr>
            <w:r w:rsidRPr="00117D51">
              <w:rPr>
                <w:b/>
                <w:bCs/>
                <w:sz w:val="20"/>
                <w:szCs w:val="20"/>
              </w:rPr>
              <w:t>15.63</w:t>
            </w:r>
            <w:r w:rsidRPr="00117D51">
              <w:rPr>
                <w:rFonts w:cs="Calibri"/>
                <w:b/>
                <w:bCs/>
                <w:sz w:val="20"/>
                <w:szCs w:val="20"/>
              </w:rPr>
              <w:t>ᵃ</w:t>
            </w:r>
          </w:p>
        </w:tc>
        <w:tc>
          <w:tcPr>
            <w:tcW w:w="50" w:type="dxa"/>
            <w:tcBorders>
              <w:bottom w:val="single" w:sz="4" w:space="0" w:color="auto"/>
            </w:tcBorders>
          </w:tcPr>
          <w:p w14:paraId="18C13CBE" w14:textId="77777777" w:rsidR="00E70903" w:rsidRPr="00860499" w:rsidRDefault="00E70903" w:rsidP="00A408A7"/>
        </w:tc>
      </w:tr>
    </w:tbl>
    <w:p w14:paraId="74C05FBA" w14:textId="77777777" w:rsidR="00E70903" w:rsidRPr="00860499" w:rsidRDefault="00762B1E" w:rsidP="00A408A7">
      <w:pPr>
        <w:jc w:val="both"/>
        <w:rPr>
          <w:sz w:val="20"/>
          <w:szCs w:val="20"/>
        </w:rPr>
      </w:pPr>
      <w:r w:rsidRPr="00860499">
        <w:rPr>
          <w:b/>
          <w:sz w:val="20"/>
          <w:szCs w:val="20"/>
          <w:vertAlign w:val="superscript"/>
          <w:lang w:val="id-ID"/>
        </w:rPr>
        <w:t>ns</w:t>
      </w:r>
      <w:r w:rsidRPr="00860499">
        <w:rPr>
          <w:sz w:val="20"/>
          <w:szCs w:val="20"/>
        </w:rPr>
        <w:t xml:space="preserve"> Superskrip </w:t>
      </w:r>
      <w:r w:rsidRPr="00860499">
        <w:rPr>
          <w:sz w:val="20"/>
          <w:szCs w:val="20"/>
          <w:lang w:val="id-ID"/>
        </w:rPr>
        <w:t xml:space="preserve">pada baris rerata menunjukkan </w:t>
      </w:r>
      <w:r w:rsidRPr="00860499">
        <w:rPr>
          <w:sz w:val="20"/>
          <w:szCs w:val="20"/>
        </w:rPr>
        <w:t>tidak berbeda nyata (P&gt;0,05).</w:t>
      </w:r>
    </w:p>
    <w:p w14:paraId="193FA4D2" w14:textId="77777777" w:rsidR="00A95F3E" w:rsidRDefault="00A95F3E" w:rsidP="00A408A7">
      <w:pPr>
        <w:ind w:firstLine="540"/>
        <w:jc w:val="both"/>
        <w:rPr>
          <w:sz w:val="22"/>
          <w:szCs w:val="22"/>
        </w:rPr>
      </w:pPr>
    </w:p>
    <w:p w14:paraId="1A7C4C93" w14:textId="121DB89A" w:rsidR="00E70903" w:rsidRDefault="00251A67" w:rsidP="00A408A7">
      <w:pPr>
        <w:ind w:firstLine="540"/>
        <w:jc w:val="both"/>
        <w:rPr>
          <w:sz w:val="22"/>
          <w:szCs w:val="22"/>
        </w:rPr>
      </w:pPr>
      <w:r w:rsidRPr="00251A67">
        <w:rPr>
          <w:sz w:val="22"/>
          <w:szCs w:val="22"/>
        </w:rPr>
        <w:t xml:space="preserve">Dalam proses fermentasi, mikroorganisme mengambil substrat yang tersedia untuk pertumbuhan dan perkembangbiakannya, yang mengarah pada pembentukan biomassa mikroba yang dapat meningkatkan kadar protein </w:t>
      </w:r>
      <w:r w:rsidR="00762B1E" w:rsidRPr="00860499">
        <w:rPr>
          <w:sz w:val="22"/>
          <w:szCs w:val="22"/>
        </w:rPr>
        <w:fldChar w:fldCharType="begin"/>
      </w:r>
      <w:r w:rsidR="00762B1E" w:rsidRPr="00860499">
        <w:rPr>
          <w:sz w:val="22"/>
          <w:szCs w:val="22"/>
        </w:rPr>
        <w:instrText>ADDIN CSL_CITATION {"citationItems":[{"id":"ITEM-1","itemData":{"ISSN":"3046-5419","author":[{"dropping-particle":"","family":"Maida","given":"Felisha Putri","non-dropping-particle":"","parse-names":false,"suffix":""},{"dropping-particle":"","family":"Mustakim","given":"Ardi","non-dropping-particle":"","parse-names":false,"suffix":""}],"container-title":"Polygon: Jurnal Ilmu Komputer dan Ilmu Pengetahuan Alam","id":"ITEM-1","issue":"5","issued":{"date-parts":[["2025"]]},"page":"27-35","title":"Analisis Pertumbuhan Mikroorganisme Selama Fermentasi Tapai Singkong Menggunakan Variasi Lama Inkubasi","type":"article-journal","volume":"3"},"uris":["http://www.mendeley.com/documents/?uuid=7f62f88a-1b72-478c-98a7-dbe46ed04617"]}],"mendeley":{"formattedCitation":"(Maida &amp; Mustakim, 2025)","plainTextFormattedCitation":"(Maida &amp; Mustakim, 2025)","previouslyFormattedCitation":"(Maida &amp; Mustakim, 2025)"},"properties":{"noteIndex":0},"schema":"https://github.com/citation-style-language/schema/raw/master/csl-citation.json"}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(Maida &amp; Mustakim, 2025)</w:t>
      </w:r>
      <w:r w:rsidR="00762B1E" w:rsidRPr="00860499">
        <w:rPr>
          <w:sz w:val="22"/>
          <w:szCs w:val="22"/>
        </w:rPr>
        <w:fldChar w:fldCharType="end"/>
      </w:r>
      <w:r w:rsidR="00762B1E" w:rsidRPr="00860499">
        <w:rPr>
          <w:sz w:val="22"/>
          <w:szCs w:val="22"/>
        </w:rPr>
        <w:t xml:space="preserve">. </w:t>
      </w:r>
      <w:r w:rsidR="00302B23" w:rsidRPr="00302B23">
        <w:rPr>
          <w:sz w:val="22"/>
          <w:szCs w:val="22"/>
        </w:rPr>
        <w:t xml:space="preserve">Selain itu, pengurangan unsur lain seperti karbohidrat juga dapat menyebabkan peningkatan relatif kadar protein </w:t>
      </w:r>
      <w:r w:rsidR="00762B1E" w:rsidRPr="00860499">
        <w:rPr>
          <w:sz w:val="22"/>
          <w:szCs w:val="22"/>
        </w:rPr>
        <w:fldChar w:fldCharType="begin"/>
      </w:r>
      <w:r w:rsidR="00762B1E" w:rsidRPr="00860499">
        <w:rPr>
          <w:sz w:val="22"/>
          <w:szCs w:val="22"/>
        </w:rPr>
        <w:instrText>ADDIN CSL_CITATION {"citationItems":[{"id":"ITEM-1","itemData":{"ISSN":"1978-3000","author":[{"dropping-particle":"","family":"Suningsih","given":"N","non-dropping-particle":"","parse-names":false,"suffix":""},{"dropping-particle":"","family":"Ibrahim","given":"W","non-dropping-particle":"","parse-names":false,"suffix":""},{"dropping-particle":"","family":"Liandris","given":"O","non-dropping-particle":"","parse-names":false,"suffix":""},{"dropping-particle":"","family":"Yulianti","given":"R","non-dropping-particle":"","parse-names":false,"suffix":""}],"container-title":"Jurnal Sain Peternakan Indonesia","id":"ITEM-1","issue":"2","issued":{"date-parts":[["2019"]]},"page":"191-200","title":"Kualitas fisik dan nutrisi jerami padi fermentasi pada berbagai penambahan starter","type":"article-journal","volume":"14"},"uris":["http://www.mendeley.com/documents/?uuid=f0ab98de-0bb9-4db3-96c8-3db2c02016fd"]}],"mendeley":{"formattedCitation":"(Suningsih et al., 2019)","plainTextFormattedCitation":"(Suningsih et al., 2019)","previouslyFormattedCitation":"(Suningsih et al., 2019)"},"properties":{"noteIndex":0},"schema":"https://github.com/citation-style-language/schema/raw/master/csl-citation.json"}</w:instrText>
      </w:r>
      <w:r w:rsidR="00762B1E" w:rsidRPr="00860499">
        <w:rPr>
          <w:sz w:val="22"/>
          <w:szCs w:val="22"/>
        </w:rPr>
        <w:fldChar w:fldCharType="separate"/>
      </w:r>
      <w:r w:rsidR="00762B1E" w:rsidRPr="00860499">
        <w:rPr>
          <w:noProof/>
          <w:sz w:val="22"/>
          <w:szCs w:val="22"/>
        </w:rPr>
        <w:t>(Suningsih et al., 2019)</w:t>
      </w:r>
      <w:r w:rsidR="00762B1E" w:rsidRPr="00860499">
        <w:rPr>
          <w:sz w:val="22"/>
          <w:szCs w:val="22"/>
        </w:rPr>
        <w:fldChar w:fldCharType="end"/>
      </w:r>
      <w:r w:rsidR="00762B1E" w:rsidRPr="00860499">
        <w:rPr>
          <w:sz w:val="22"/>
          <w:szCs w:val="22"/>
        </w:rPr>
        <w:t xml:space="preserve">. </w:t>
      </w:r>
      <w:r w:rsidR="00302B23" w:rsidRPr="00302B23">
        <w:rPr>
          <w:sz w:val="22"/>
          <w:szCs w:val="22"/>
        </w:rPr>
        <w:t>Namun demikian, peningkatan tersebut tidak cukup substansial untuk menciptakan dampak yang berarti. Hal ini mungkin karena dosis EM4 atau durasi fermentasi tidak ideal, sehingga menyebabkan aktivitas mikroba yang tidak memadai untuk meningkatkan kadar protein.</w:t>
      </w:r>
    </w:p>
    <w:p w14:paraId="3D8768D9" w14:textId="77777777" w:rsidR="00A408A7" w:rsidRPr="00860499" w:rsidRDefault="00A408A7" w:rsidP="00A408A7">
      <w:pPr>
        <w:ind w:firstLine="540"/>
        <w:jc w:val="both"/>
        <w:rPr>
          <w:sz w:val="22"/>
          <w:szCs w:val="22"/>
        </w:rPr>
      </w:pPr>
    </w:p>
    <w:p w14:paraId="2D926FAE" w14:textId="77777777" w:rsidR="00E70903" w:rsidRPr="00860499" w:rsidRDefault="00762B1E">
      <w:pPr>
        <w:widowControl w:val="0"/>
        <w:autoSpaceDE w:val="0"/>
        <w:autoSpaceDN w:val="0"/>
        <w:adjustRightInd w:val="0"/>
        <w:jc w:val="both"/>
        <w:rPr>
          <w:b/>
          <w:sz w:val="22"/>
          <w:szCs w:val="22"/>
        </w:rPr>
      </w:pPr>
      <w:r w:rsidRPr="00860499">
        <w:rPr>
          <w:b/>
          <w:sz w:val="22"/>
          <w:szCs w:val="22"/>
        </w:rPr>
        <w:t>Kesimpulan</w:t>
      </w:r>
    </w:p>
    <w:p w14:paraId="1491E9F7" w14:textId="77777777" w:rsidR="00A408A7" w:rsidRDefault="00A408A7">
      <w:pPr>
        <w:widowControl w:val="0"/>
        <w:autoSpaceDE w:val="0"/>
        <w:autoSpaceDN w:val="0"/>
        <w:adjustRightInd w:val="0"/>
        <w:ind w:firstLine="567"/>
        <w:jc w:val="both"/>
        <w:rPr>
          <w:sz w:val="22"/>
          <w:szCs w:val="22"/>
        </w:rPr>
      </w:pPr>
    </w:p>
    <w:p w14:paraId="65D33C9A" w14:textId="0ECE1F42" w:rsidR="00E70903" w:rsidRPr="00860499" w:rsidRDefault="00762B1E" w:rsidP="00A408A7">
      <w:pPr>
        <w:ind w:firstLine="540"/>
        <w:jc w:val="both"/>
        <w:rPr>
          <w:sz w:val="22"/>
          <w:szCs w:val="22"/>
        </w:rPr>
      </w:pPr>
      <w:r w:rsidRPr="00860499">
        <w:rPr>
          <w:sz w:val="22"/>
          <w:szCs w:val="22"/>
        </w:rPr>
        <w:t>Perbedaan penggunaan dosis EM-4 (0ml, 6m, 12ml, dan 18ml) pada Fermentasi Daun Jati tidak berpengaruh signifikan terhadap serat kasar, bahan kering, dan protein kasar. Walaupun secara deskriptif, terjadi peningkatan kadar serat kasar dan protein kasar, serta penurunan kadar bahan kering seiring dengan meningkatnya dosis EM4, namun perubahan tersebut tidak berbeda nyata (P&gt;0,05).</w:t>
      </w:r>
    </w:p>
    <w:p w14:paraId="73C8CA57" w14:textId="77777777" w:rsidR="00E70903" w:rsidRPr="00860499" w:rsidRDefault="00E70903">
      <w:pPr>
        <w:widowControl w:val="0"/>
        <w:autoSpaceDE w:val="0"/>
        <w:autoSpaceDN w:val="0"/>
        <w:adjustRightInd w:val="0"/>
        <w:ind w:firstLine="720"/>
        <w:jc w:val="both"/>
        <w:rPr>
          <w:sz w:val="22"/>
          <w:szCs w:val="22"/>
        </w:rPr>
      </w:pPr>
    </w:p>
    <w:p w14:paraId="7907691B" w14:textId="77777777" w:rsidR="00E70903" w:rsidRPr="00860499" w:rsidRDefault="00762B1E">
      <w:pPr>
        <w:widowControl w:val="0"/>
        <w:autoSpaceDE w:val="0"/>
        <w:autoSpaceDN w:val="0"/>
        <w:adjustRightInd w:val="0"/>
        <w:jc w:val="both"/>
        <w:rPr>
          <w:b/>
          <w:sz w:val="22"/>
          <w:szCs w:val="22"/>
        </w:rPr>
      </w:pPr>
      <w:r w:rsidRPr="00860499">
        <w:rPr>
          <w:b/>
          <w:sz w:val="22"/>
          <w:szCs w:val="22"/>
        </w:rPr>
        <w:t>Ucapan Terima Kasih</w:t>
      </w:r>
    </w:p>
    <w:p w14:paraId="5BB6257F" w14:textId="77777777" w:rsidR="00F73686" w:rsidRDefault="00F73686" w:rsidP="00F73686">
      <w:pPr>
        <w:ind w:firstLine="540"/>
        <w:jc w:val="both"/>
        <w:rPr>
          <w:sz w:val="22"/>
          <w:szCs w:val="22"/>
        </w:rPr>
      </w:pPr>
    </w:p>
    <w:p w14:paraId="2C583A9A" w14:textId="75C966D4" w:rsidR="00E70903" w:rsidRPr="00860499" w:rsidRDefault="00B27E44" w:rsidP="00F73686">
      <w:pPr>
        <w:ind w:firstLine="540"/>
        <w:jc w:val="both"/>
        <w:rPr>
          <w:b/>
          <w:sz w:val="22"/>
          <w:szCs w:val="22"/>
        </w:rPr>
      </w:pPr>
      <w:r w:rsidRPr="00860499">
        <w:rPr>
          <w:sz w:val="22"/>
          <w:szCs w:val="22"/>
        </w:rPr>
        <w:t xml:space="preserve">Penulis mengucapkan terimakasih kepada semua pihak yang telah membantu dalam penelitian ini, terutama dosen pembimbing yang telah membantu, memotivasi, mengarahkan </w:t>
      </w:r>
      <w:r w:rsidRPr="00860499">
        <w:rPr>
          <w:sz w:val="22"/>
          <w:szCs w:val="22"/>
        </w:rPr>
        <w:lastRenderedPageBreak/>
        <w:t>sehingga penelitian ini bisa selesai dengan lancar,</w:t>
      </w:r>
    </w:p>
    <w:p w14:paraId="0DA48696" w14:textId="77777777" w:rsidR="00E70903" w:rsidRPr="00860499" w:rsidRDefault="00E70903">
      <w:pPr>
        <w:widowControl w:val="0"/>
        <w:autoSpaceDE w:val="0"/>
        <w:autoSpaceDN w:val="0"/>
        <w:adjustRightInd w:val="0"/>
        <w:ind w:firstLine="720"/>
        <w:jc w:val="both"/>
        <w:rPr>
          <w:b/>
          <w:sz w:val="22"/>
          <w:szCs w:val="22"/>
        </w:rPr>
      </w:pPr>
    </w:p>
    <w:p w14:paraId="7BCBD42C" w14:textId="77777777" w:rsidR="00E70903" w:rsidRPr="00860499" w:rsidRDefault="00762B1E">
      <w:pPr>
        <w:widowControl w:val="0"/>
        <w:autoSpaceDE w:val="0"/>
        <w:autoSpaceDN w:val="0"/>
        <w:adjustRightInd w:val="0"/>
        <w:jc w:val="both"/>
        <w:rPr>
          <w:b/>
          <w:sz w:val="22"/>
          <w:szCs w:val="22"/>
        </w:rPr>
      </w:pPr>
      <w:r w:rsidRPr="00860499">
        <w:rPr>
          <w:b/>
          <w:sz w:val="22"/>
          <w:szCs w:val="22"/>
        </w:rPr>
        <w:t xml:space="preserve">Referensi </w:t>
      </w:r>
    </w:p>
    <w:p w14:paraId="55979837" w14:textId="77777777" w:rsidR="00E70903" w:rsidRPr="00860499" w:rsidRDefault="00E70903">
      <w:pPr>
        <w:widowControl w:val="0"/>
        <w:autoSpaceDE w:val="0"/>
        <w:autoSpaceDN w:val="0"/>
        <w:adjustRightInd w:val="0"/>
        <w:jc w:val="both"/>
        <w:rPr>
          <w:b/>
          <w:sz w:val="22"/>
          <w:szCs w:val="22"/>
        </w:rPr>
      </w:pPr>
    </w:p>
    <w:p w14:paraId="1216C482" w14:textId="55CE1475"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Andriati, R., Hidjaz, T., Al Gifari, Z., &amp; Firhansyah, I. (2025). Meningkatkan Bobot Lahir Melalui Perbaikan Tatalaksana Pakan Ternak Kambing Di Sentra Peternakan Rakyat Kabupaten Lombok Timur. </w:t>
      </w:r>
      <w:r w:rsidRPr="00117D51">
        <w:rPr>
          <w:i/>
          <w:iCs/>
          <w:noProof/>
          <w:sz w:val="22"/>
          <w:szCs w:val="22"/>
        </w:rPr>
        <w:t>Jurnal Pepadu</w:t>
      </w:r>
      <w:r w:rsidRPr="00F73686">
        <w:rPr>
          <w:noProof/>
          <w:sz w:val="22"/>
          <w:szCs w:val="22"/>
        </w:rPr>
        <w:t>, 6(4), 892–898.</w:t>
      </w:r>
      <w:r w:rsidRPr="00F73686">
        <w:rPr>
          <w:sz w:val="22"/>
          <w:szCs w:val="22"/>
        </w:rPr>
        <w:t xml:space="preserve"> </w:t>
      </w:r>
      <w:hyperlink r:id="rId19" w:history="1">
        <w:r w:rsidRPr="00F73686">
          <w:rPr>
            <w:rStyle w:val="Hyperlink"/>
            <w:noProof/>
            <w:color w:val="auto"/>
            <w:sz w:val="22"/>
            <w:szCs w:val="22"/>
            <w:u w:val="none"/>
          </w:rPr>
          <w:t>https://jurnal.unram.ac.id/index.php/pepadu/en/article/view/8888</w:t>
        </w:r>
      </w:hyperlink>
      <w:r w:rsidRPr="00F73686">
        <w:rPr>
          <w:noProof/>
          <w:sz w:val="22"/>
          <w:szCs w:val="22"/>
        </w:rPr>
        <w:t xml:space="preserve">  </w:t>
      </w:r>
    </w:p>
    <w:p w14:paraId="0E7D5C1D" w14:textId="1B49D26C" w:rsidR="00117D51" w:rsidRPr="00F73686" w:rsidRDefault="00117D51" w:rsidP="00F73686">
      <w:pPr>
        <w:widowControl w:val="0"/>
        <w:autoSpaceDE w:val="0"/>
        <w:autoSpaceDN w:val="0"/>
        <w:adjustRightInd w:val="0"/>
        <w:ind w:left="540" w:hanging="540"/>
        <w:jc w:val="both"/>
        <w:rPr>
          <w:sz w:val="22"/>
          <w:szCs w:val="22"/>
        </w:rPr>
      </w:pPr>
      <w:r w:rsidRPr="00F73686">
        <w:rPr>
          <w:noProof/>
          <w:sz w:val="22"/>
          <w:szCs w:val="22"/>
        </w:rPr>
        <w:t xml:space="preserve">Andriati, R., Hidjaz, T., Al Gifari, Z., &amp; Firhansyah, I. (2025). Meningkatkan Bobot Lahir Melalui Perbaikan Tatalaksana Pakan Ternak Kambing Di Sentra Peternakan Rakyat Kabupaten Lombok Timur. </w:t>
      </w:r>
      <w:r w:rsidRPr="00FD2039">
        <w:rPr>
          <w:i/>
          <w:iCs/>
          <w:noProof/>
          <w:sz w:val="22"/>
          <w:szCs w:val="22"/>
        </w:rPr>
        <w:t>Jurnal Pepadu</w:t>
      </w:r>
      <w:r w:rsidRPr="00F73686">
        <w:rPr>
          <w:noProof/>
          <w:sz w:val="22"/>
          <w:szCs w:val="22"/>
        </w:rPr>
        <w:t>, 6(4), 892–898.</w:t>
      </w:r>
      <w:r w:rsidRPr="00F73686">
        <w:rPr>
          <w:sz w:val="22"/>
          <w:szCs w:val="22"/>
        </w:rPr>
        <w:t xml:space="preserve"> </w:t>
      </w:r>
      <w:hyperlink r:id="rId20" w:history="1">
        <w:r w:rsidRPr="00F73686">
          <w:rPr>
            <w:rStyle w:val="Hyperlink"/>
            <w:noProof/>
            <w:color w:val="auto"/>
            <w:sz w:val="22"/>
            <w:szCs w:val="22"/>
            <w:u w:val="none"/>
          </w:rPr>
          <w:t>https://jurnal.unram.ac.id/index.php/pepadu/en/article/view/8888</w:t>
        </w:r>
      </w:hyperlink>
      <w:r w:rsidRPr="00F73686">
        <w:rPr>
          <w:sz w:val="22"/>
          <w:szCs w:val="22"/>
        </w:rPr>
        <w:t xml:space="preserve"> </w:t>
      </w:r>
    </w:p>
    <w:p w14:paraId="7A437071"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Anjani, N., &amp; Sukaryani, S. (2025). Improvement of the Nutritional Value of Corn Flour Through Fermentation Technology Using Ma-11 and Em-4. Agrisaintifika: </w:t>
      </w:r>
      <w:r w:rsidRPr="00FD2039">
        <w:rPr>
          <w:i/>
          <w:iCs/>
          <w:noProof/>
          <w:sz w:val="22"/>
          <w:szCs w:val="22"/>
        </w:rPr>
        <w:t>Jurnal Ilmu-Ilmu Pertanian</w:t>
      </w:r>
      <w:r w:rsidRPr="00F73686">
        <w:rPr>
          <w:noProof/>
          <w:sz w:val="22"/>
          <w:szCs w:val="22"/>
        </w:rPr>
        <w:t xml:space="preserve">, 9(2), 317–324. </w:t>
      </w:r>
      <w:hyperlink r:id="rId21" w:history="1">
        <w:r w:rsidRPr="00F73686">
          <w:rPr>
            <w:rStyle w:val="Hyperlink"/>
            <w:noProof/>
            <w:color w:val="auto"/>
            <w:sz w:val="22"/>
            <w:szCs w:val="22"/>
            <w:u w:val="none"/>
          </w:rPr>
          <w:t>https://doi.org/10.32585/ags.v9i2.6598</w:t>
        </w:r>
      </w:hyperlink>
      <w:r w:rsidRPr="00F73686">
        <w:rPr>
          <w:noProof/>
          <w:sz w:val="22"/>
          <w:szCs w:val="22"/>
        </w:rPr>
        <w:t xml:space="preserve"> </w:t>
      </w:r>
    </w:p>
    <w:p w14:paraId="083D89D4" w14:textId="77777777" w:rsidR="00117D51" w:rsidRPr="00F73686" w:rsidRDefault="00117D51" w:rsidP="00F73686">
      <w:pPr>
        <w:widowControl w:val="0"/>
        <w:autoSpaceDE w:val="0"/>
        <w:autoSpaceDN w:val="0"/>
        <w:adjustRightInd w:val="0"/>
        <w:ind w:left="540" w:hanging="540"/>
        <w:jc w:val="both"/>
        <w:rPr>
          <w:sz w:val="22"/>
          <w:szCs w:val="22"/>
        </w:rPr>
      </w:pPr>
      <w:r w:rsidRPr="00F73686">
        <w:rPr>
          <w:noProof/>
          <w:sz w:val="22"/>
          <w:szCs w:val="22"/>
        </w:rPr>
        <w:t xml:space="preserve">Anjani, N., &amp; Sukaryani, S. (2025). Improvement of the Nutritional Value of Corn Flour Through Fermentation Technology Using Ma-11 and Em-4. </w:t>
      </w:r>
      <w:r w:rsidRPr="00FD2039">
        <w:rPr>
          <w:i/>
          <w:iCs/>
          <w:noProof/>
          <w:sz w:val="22"/>
          <w:szCs w:val="22"/>
        </w:rPr>
        <w:t>Agrisaintifika: Jurnal Ilmu-Ilmu Pertanian</w:t>
      </w:r>
      <w:r w:rsidRPr="00F73686">
        <w:rPr>
          <w:noProof/>
          <w:sz w:val="22"/>
          <w:szCs w:val="22"/>
        </w:rPr>
        <w:t xml:space="preserve">, 9(2), 317–324. </w:t>
      </w:r>
      <w:hyperlink r:id="rId22" w:history="1">
        <w:r w:rsidRPr="00F73686">
          <w:rPr>
            <w:rStyle w:val="Hyperlink"/>
            <w:noProof/>
            <w:color w:val="auto"/>
            <w:sz w:val="22"/>
            <w:szCs w:val="22"/>
            <w:u w:val="none"/>
          </w:rPr>
          <w:t>https://journal.univetbantara.ac.id/index.php/agrisaintifika/article/view/6598</w:t>
        </w:r>
      </w:hyperlink>
      <w:r w:rsidRPr="00F73686">
        <w:rPr>
          <w:noProof/>
          <w:sz w:val="22"/>
          <w:szCs w:val="22"/>
        </w:rPr>
        <w:t xml:space="preserve"> </w:t>
      </w:r>
    </w:p>
    <w:p w14:paraId="3BDD3759" w14:textId="1D2F9406" w:rsidR="00117D51" w:rsidRPr="00F73686" w:rsidRDefault="00FD2039" w:rsidP="00F73686">
      <w:pPr>
        <w:widowControl w:val="0"/>
        <w:autoSpaceDE w:val="0"/>
        <w:autoSpaceDN w:val="0"/>
        <w:adjustRightInd w:val="0"/>
        <w:ind w:left="540" w:hanging="540"/>
        <w:jc w:val="both"/>
        <w:rPr>
          <w:noProof/>
          <w:sz w:val="22"/>
          <w:szCs w:val="22"/>
        </w:rPr>
      </w:pPr>
      <w:r w:rsidRPr="00F73686">
        <w:rPr>
          <w:noProof/>
          <w:sz w:val="22"/>
          <w:szCs w:val="22"/>
        </w:rPr>
        <w:t xml:space="preserve">Ardiansyah, R. (N.D.). Pengaruh Level Penggunaan Em4 Pada Fermentasi Campuran Darah Dan Dedak Padi Terhadap Kandungan Protein Dan Serat Kasar. </w:t>
      </w:r>
      <w:hyperlink r:id="rId23" w:history="1">
        <w:r w:rsidR="00117D51" w:rsidRPr="00F73686">
          <w:rPr>
            <w:rStyle w:val="Hyperlink"/>
            <w:noProof/>
            <w:color w:val="auto"/>
            <w:sz w:val="22"/>
            <w:szCs w:val="22"/>
            <w:u w:val="none"/>
          </w:rPr>
          <w:t>https://eprints.unram.ac.id/10828/1/JURNAL%20PENELITIAN.pdf</w:t>
        </w:r>
      </w:hyperlink>
    </w:p>
    <w:p w14:paraId="30A1270D" w14:textId="6EEC73D7" w:rsidR="00117D51" w:rsidRPr="00F73686" w:rsidRDefault="00FD2039" w:rsidP="00F73686">
      <w:pPr>
        <w:widowControl w:val="0"/>
        <w:autoSpaceDE w:val="0"/>
        <w:autoSpaceDN w:val="0"/>
        <w:adjustRightInd w:val="0"/>
        <w:ind w:left="540" w:hanging="540"/>
        <w:jc w:val="both"/>
        <w:rPr>
          <w:noProof/>
          <w:sz w:val="22"/>
          <w:szCs w:val="22"/>
        </w:rPr>
      </w:pPr>
      <w:r w:rsidRPr="00F73686">
        <w:rPr>
          <w:noProof/>
          <w:sz w:val="22"/>
          <w:szCs w:val="22"/>
        </w:rPr>
        <w:t>Arimbawa</w:t>
      </w:r>
      <w:r w:rsidR="00117D51" w:rsidRPr="00F73686">
        <w:rPr>
          <w:noProof/>
          <w:sz w:val="22"/>
          <w:szCs w:val="22"/>
        </w:rPr>
        <w:t>, I. P. G. D. E. A. (n.d.). Pengaruh Waktu Inkubasi Terhadap Kadar Protein Dan Serat Kasar Campuran Dedak Dan Darah Yang Difermentasi Menggunakan Aspergillus niger.</w:t>
      </w:r>
      <w:r w:rsidR="00117D51" w:rsidRPr="00F73686">
        <w:rPr>
          <w:sz w:val="22"/>
          <w:szCs w:val="22"/>
        </w:rPr>
        <w:t xml:space="preserve"> </w:t>
      </w:r>
      <w:hyperlink r:id="rId24" w:history="1">
        <w:r w:rsidR="00117D51" w:rsidRPr="00F73686">
          <w:rPr>
            <w:rStyle w:val="Hyperlink"/>
            <w:noProof/>
            <w:color w:val="auto"/>
            <w:sz w:val="22"/>
            <w:szCs w:val="22"/>
            <w:u w:val="none"/>
          </w:rPr>
          <w:t>https://eprints.unram.ac.id/44346/2/JURNAL%20I%20PUTU%20GDE%20ARYA</w:t>
        </w:r>
        <w:r w:rsidR="00117D51" w:rsidRPr="00F73686">
          <w:rPr>
            <w:rStyle w:val="Hyperlink"/>
            <w:noProof/>
            <w:color w:val="auto"/>
            <w:sz w:val="22"/>
            <w:szCs w:val="22"/>
            <w:u w:val="none"/>
          </w:rPr>
          <w:t>%20ARIMBAWA.pdf</w:t>
        </w:r>
      </w:hyperlink>
      <w:r w:rsidR="00117D51" w:rsidRPr="00F73686">
        <w:rPr>
          <w:noProof/>
          <w:sz w:val="22"/>
          <w:szCs w:val="22"/>
        </w:rPr>
        <w:t xml:space="preserve"> </w:t>
      </w:r>
    </w:p>
    <w:p w14:paraId="3163EFC5" w14:textId="5A5186DB"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Aziz, M., Kusmayadi, T., Rohayati, T., Hadist, I., &amp; Herawati, E. (2022). Effect of Effective Dose of Microorganism (EM4) on The Content of Dry Matter Ash and Organic Matter in Fermented Rice Bran. </w:t>
      </w:r>
      <w:r w:rsidRPr="00117D51">
        <w:rPr>
          <w:i/>
          <w:iCs/>
          <w:noProof/>
          <w:sz w:val="22"/>
          <w:szCs w:val="22"/>
        </w:rPr>
        <w:t>JANHUS Journal of Animal Husbandry Science</w:t>
      </w:r>
      <w:r w:rsidRPr="00F73686">
        <w:rPr>
          <w:noProof/>
          <w:sz w:val="22"/>
          <w:szCs w:val="22"/>
        </w:rPr>
        <w:t xml:space="preserve">, 7(1), 29–37. www.journal.uniga.ac.id. </w:t>
      </w:r>
      <w:hyperlink r:id="rId25" w:history="1">
        <w:r w:rsidRPr="00F73686">
          <w:rPr>
            <w:rStyle w:val="Hyperlink"/>
            <w:noProof/>
            <w:color w:val="auto"/>
            <w:sz w:val="22"/>
            <w:szCs w:val="22"/>
            <w:u w:val="none"/>
          </w:rPr>
          <w:t>https://journal.uniga.ac.id/index.php/JIP/article/view/2283</w:t>
        </w:r>
      </w:hyperlink>
      <w:r w:rsidRPr="00F73686">
        <w:rPr>
          <w:noProof/>
          <w:sz w:val="22"/>
          <w:szCs w:val="22"/>
        </w:rPr>
        <w:t xml:space="preserve"> </w:t>
      </w:r>
    </w:p>
    <w:p w14:paraId="61F22E6F" w14:textId="58D1EB79"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Aziz, M., Kusmayadi, T., Rohayati, T., Hadist, I., dan Herawati, E. (2022). Effect of Effective Dose of Microorganism (EM4) on The Content of Dry Matter Ash and Organic Matter in Fermented Rice Bran. </w:t>
      </w:r>
      <w:r w:rsidRPr="00117D51">
        <w:rPr>
          <w:i/>
          <w:iCs/>
          <w:noProof/>
          <w:sz w:val="22"/>
          <w:szCs w:val="22"/>
        </w:rPr>
        <w:t>JANHUS Journal of Animal Husbandry Science,</w:t>
      </w:r>
      <w:r w:rsidRPr="00F73686">
        <w:rPr>
          <w:noProof/>
          <w:sz w:val="22"/>
          <w:szCs w:val="22"/>
        </w:rPr>
        <w:t xml:space="preserve"> 7(1), 29–37. </w:t>
      </w:r>
      <w:hyperlink r:id="rId26" w:history="1">
        <w:r w:rsidRPr="00F73686">
          <w:rPr>
            <w:rStyle w:val="Hyperlink"/>
            <w:noProof/>
            <w:color w:val="auto"/>
            <w:sz w:val="22"/>
            <w:szCs w:val="22"/>
            <w:u w:val="none"/>
          </w:rPr>
          <w:t>https://journal.uniga.ac.id/index.php/JIP/article/view/2283</w:t>
        </w:r>
      </w:hyperlink>
    </w:p>
    <w:p w14:paraId="22EC384F" w14:textId="08ABC48D"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Azzahra, A. (2023). Analisis Kandungan Klorofil Dan Biokimia Berdasarkan Kesehatan Pohon Pada Tanaman Jati (Tectona grandis Linn. F) Di Kampus Universitas Hasanuddin Tamalanrea. Universitas Hasqanuddin.</w:t>
      </w:r>
      <w:r w:rsidRPr="00F73686">
        <w:rPr>
          <w:sz w:val="22"/>
          <w:szCs w:val="22"/>
        </w:rPr>
        <w:t xml:space="preserve"> </w:t>
      </w:r>
      <w:hyperlink r:id="rId27" w:history="1">
        <w:r w:rsidRPr="00F73686">
          <w:rPr>
            <w:rStyle w:val="Hyperlink"/>
            <w:noProof/>
            <w:color w:val="auto"/>
            <w:sz w:val="22"/>
            <w:szCs w:val="22"/>
            <w:u w:val="none"/>
          </w:rPr>
          <w:t>https://repository.unhas.ac.id/id/eprint/35811/</w:t>
        </w:r>
      </w:hyperlink>
      <w:r w:rsidRPr="00F73686">
        <w:rPr>
          <w:noProof/>
          <w:sz w:val="22"/>
          <w:szCs w:val="22"/>
        </w:rPr>
        <w:t xml:space="preserve"> </w:t>
      </w:r>
    </w:p>
    <w:p w14:paraId="5B38FC53" w14:textId="766BC858" w:rsidR="00117D51" w:rsidRPr="00F73686" w:rsidRDefault="00117D51" w:rsidP="00F73686">
      <w:pPr>
        <w:widowControl w:val="0"/>
        <w:autoSpaceDE w:val="0"/>
        <w:autoSpaceDN w:val="0"/>
        <w:adjustRightInd w:val="0"/>
        <w:ind w:left="540" w:hanging="540"/>
        <w:jc w:val="both"/>
        <w:rPr>
          <w:sz w:val="22"/>
          <w:szCs w:val="22"/>
        </w:rPr>
      </w:pPr>
      <w:r w:rsidRPr="00F73686">
        <w:rPr>
          <w:noProof/>
          <w:sz w:val="22"/>
          <w:szCs w:val="22"/>
        </w:rPr>
        <w:t xml:space="preserve">Azzahra, A. (2023). </w:t>
      </w:r>
      <w:r w:rsidR="00FD2039" w:rsidRPr="00F73686">
        <w:rPr>
          <w:noProof/>
          <w:sz w:val="22"/>
          <w:szCs w:val="22"/>
        </w:rPr>
        <w:t xml:space="preserve">Analisis Kandungan Klorofil Dan Biokimia Berdasarkan Kesehatan Pohon Pada Tanaman Jati </w:t>
      </w:r>
      <w:r w:rsidRPr="00F73686">
        <w:rPr>
          <w:noProof/>
          <w:sz w:val="22"/>
          <w:szCs w:val="22"/>
        </w:rPr>
        <w:t xml:space="preserve">(Tectona grandis Linn. F) </w:t>
      </w:r>
      <w:r w:rsidR="00FD2039" w:rsidRPr="00F73686">
        <w:rPr>
          <w:noProof/>
          <w:sz w:val="22"/>
          <w:szCs w:val="22"/>
        </w:rPr>
        <w:t xml:space="preserve">Di Kampus Universitas Hasanuddin Tamalanrea. </w:t>
      </w:r>
      <w:r w:rsidRPr="00F73686">
        <w:rPr>
          <w:noProof/>
          <w:sz w:val="22"/>
          <w:szCs w:val="22"/>
        </w:rPr>
        <w:t>Universitas Hasqanuddin.</w:t>
      </w:r>
      <w:r w:rsidRPr="00F73686">
        <w:rPr>
          <w:sz w:val="22"/>
          <w:szCs w:val="22"/>
        </w:rPr>
        <w:t xml:space="preserve"> </w:t>
      </w:r>
      <w:hyperlink r:id="rId28" w:history="1">
        <w:r w:rsidRPr="00F73686">
          <w:rPr>
            <w:rStyle w:val="Hyperlink"/>
            <w:noProof/>
            <w:color w:val="auto"/>
            <w:sz w:val="22"/>
            <w:szCs w:val="22"/>
            <w:u w:val="none"/>
          </w:rPr>
          <w:t>https://repository.unhas.ac.id/id/eprint/35811/</w:t>
        </w:r>
      </w:hyperlink>
      <w:r w:rsidRPr="00F73686">
        <w:rPr>
          <w:noProof/>
          <w:sz w:val="22"/>
          <w:szCs w:val="22"/>
        </w:rPr>
        <w:t xml:space="preserve"> </w:t>
      </w:r>
      <w:r w:rsidRPr="00F73686">
        <w:rPr>
          <w:sz w:val="22"/>
          <w:szCs w:val="22"/>
        </w:rPr>
        <w:t xml:space="preserve">   </w:t>
      </w:r>
    </w:p>
    <w:p w14:paraId="3434DCE3"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Erna, S. N., Hilakore, M. A., &amp; Lawa, E. D. W. (2023). Efek penggunaan mikroorganisme lokal dalam pembuatan amofer rumput kume (Sorghum plumosum var. Timorense) terhadap komponen serat. </w:t>
      </w:r>
      <w:r w:rsidRPr="006727B3">
        <w:rPr>
          <w:i/>
          <w:iCs/>
          <w:noProof/>
          <w:sz w:val="22"/>
          <w:szCs w:val="22"/>
        </w:rPr>
        <w:t>REKASATWA: Jurnal Ilmiah Peternakan</w:t>
      </w:r>
      <w:r w:rsidRPr="00F73686">
        <w:rPr>
          <w:noProof/>
          <w:sz w:val="22"/>
          <w:szCs w:val="22"/>
        </w:rPr>
        <w:t>, 5(1), 24–32.</w:t>
      </w:r>
      <w:r w:rsidRPr="00F73686">
        <w:rPr>
          <w:sz w:val="22"/>
          <w:szCs w:val="22"/>
        </w:rPr>
        <w:t xml:space="preserve"> </w:t>
      </w:r>
      <w:hyperlink r:id="rId29" w:history="1">
        <w:r w:rsidRPr="00F73686">
          <w:rPr>
            <w:rStyle w:val="Hyperlink"/>
            <w:noProof/>
            <w:color w:val="auto"/>
            <w:sz w:val="22"/>
            <w:szCs w:val="22"/>
            <w:u w:val="none"/>
          </w:rPr>
          <w:t>https://riset.unisma.ac.id/index.php/REKAPET/article/view/19832</w:t>
        </w:r>
      </w:hyperlink>
      <w:r w:rsidRPr="00F73686">
        <w:rPr>
          <w:noProof/>
          <w:sz w:val="22"/>
          <w:szCs w:val="22"/>
        </w:rPr>
        <w:t xml:space="preserve"> </w:t>
      </w:r>
    </w:p>
    <w:p w14:paraId="6B0AB70C"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Fitriyah, A., Aglistinova, C., Rera, N. A. D., Pangestu, F. A., Habibilah, Nurfitriani, R. A., &amp; Sadarman. (2021). Pemanfaatan daun jati (Tectona grandis) sebagai pakan ternak: Review. Sinergitas Antara Pemerintah, Perguruan Tinggi Dan DUDI Dalam Pengembangan Ternak Lokal Yang Berkelanjutan, 2, 18–23. </w:t>
      </w:r>
      <w:hyperlink r:id="rId30" w:history="1">
        <w:r w:rsidRPr="00F73686">
          <w:rPr>
            <w:rStyle w:val="Hyperlink"/>
            <w:noProof/>
            <w:color w:val="auto"/>
            <w:sz w:val="22"/>
            <w:szCs w:val="22"/>
            <w:u w:val="none"/>
          </w:rPr>
          <w:t>https://doi.org/10.25047/animpro.2021.2</w:t>
        </w:r>
      </w:hyperlink>
    </w:p>
    <w:p w14:paraId="151D253F" w14:textId="77777777" w:rsidR="00117D51" w:rsidRPr="00F73686" w:rsidRDefault="00117D51" w:rsidP="00F73686">
      <w:pPr>
        <w:widowControl w:val="0"/>
        <w:autoSpaceDE w:val="0"/>
        <w:autoSpaceDN w:val="0"/>
        <w:adjustRightInd w:val="0"/>
        <w:ind w:left="540" w:hanging="540"/>
        <w:jc w:val="both"/>
        <w:rPr>
          <w:bCs/>
          <w:sz w:val="22"/>
          <w:szCs w:val="22"/>
        </w:rPr>
      </w:pPr>
      <w:r w:rsidRPr="00F73686">
        <w:rPr>
          <w:noProof/>
          <w:sz w:val="22"/>
          <w:szCs w:val="22"/>
        </w:rPr>
        <w:t xml:space="preserve">Fitriyah, A., Aglistinova, C., Rera, N. A. D., Pangestu, F. A., Habibilah, Nurfitriani, R. A., dan Sadarman. (2021). Pemanfaatan daun jati (Tectona grandis) sebagai pakan ternak: Review. Sinergitas Antara Pemerintah, Perguruan Tinggi Dan DUDI Dalam Pengembangan Ternak Lokal Yang Berkelanjutan, 2, 18–23. </w:t>
      </w:r>
      <w:hyperlink r:id="rId31" w:history="1">
        <w:r w:rsidRPr="00F73686">
          <w:rPr>
            <w:rStyle w:val="Hyperlink"/>
            <w:noProof/>
            <w:color w:val="auto"/>
            <w:sz w:val="22"/>
            <w:szCs w:val="22"/>
            <w:u w:val="none"/>
          </w:rPr>
          <w:t>https://www.researchgate.net/publication/357305018_Pemanfaatan_daun_jati_Tectona_grandis_sebagai_pakan_ternak_Review</w:t>
        </w:r>
      </w:hyperlink>
      <w:r w:rsidRPr="00F73686">
        <w:rPr>
          <w:noProof/>
          <w:sz w:val="22"/>
          <w:szCs w:val="22"/>
        </w:rPr>
        <w:t xml:space="preserve"> </w:t>
      </w:r>
    </w:p>
    <w:p w14:paraId="1A2AAC4B" w14:textId="1061FD2C" w:rsidR="00117D51" w:rsidRPr="00F73686" w:rsidRDefault="00D149B3" w:rsidP="00F73686">
      <w:pPr>
        <w:widowControl w:val="0"/>
        <w:autoSpaceDE w:val="0"/>
        <w:autoSpaceDN w:val="0"/>
        <w:adjustRightInd w:val="0"/>
        <w:ind w:left="540" w:hanging="540"/>
        <w:jc w:val="both"/>
        <w:rPr>
          <w:noProof/>
          <w:sz w:val="22"/>
          <w:szCs w:val="22"/>
        </w:rPr>
      </w:pPr>
      <w:r w:rsidRPr="00D149B3">
        <w:rPr>
          <w:noProof/>
          <w:sz w:val="22"/>
          <w:szCs w:val="22"/>
        </w:rPr>
        <w:t>Hariyono, H. (2018). Pemanfaatan batang pisang dan daun jati sebagai pakan ternak dan kompos melalui fermentasi. In </w:t>
      </w:r>
      <w:r w:rsidRPr="00D149B3">
        <w:rPr>
          <w:i/>
          <w:iCs/>
          <w:noProof/>
          <w:sz w:val="22"/>
          <w:szCs w:val="22"/>
        </w:rPr>
        <w:t>Prosiding Seminar Nasional Program Pengabdian Masyarakat</w:t>
      </w:r>
      <w:r w:rsidR="00117D51" w:rsidRPr="00F73686">
        <w:rPr>
          <w:noProof/>
          <w:sz w:val="22"/>
          <w:szCs w:val="22"/>
        </w:rPr>
        <w:t>, 128–135.</w:t>
      </w:r>
      <w:r w:rsidR="00117D51" w:rsidRPr="00F73686">
        <w:rPr>
          <w:sz w:val="22"/>
          <w:szCs w:val="22"/>
        </w:rPr>
        <w:t xml:space="preserve"> </w:t>
      </w:r>
      <w:hyperlink r:id="rId32" w:history="1">
        <w:r w:rsidR="00117D51" w:rsidRPr="00F73686">
          <w:rPr>
            <w:rStyle w:val="Hyperlink"/>
            <w:noProof/>
            <w:color w:val="auto"/>
            <w:sz w:val="22"/>
            <w:szCs w:val="22"/>
            <w:u w:val="none"/>
          </w:rPr>
          <w:t>https://prosiding.umy.ac.id/semnasppm/index.php/psppm/article/view/31</w:t>
        </w:r>
      </w:hyperlink>
    </w:p>
    <w:p w14:paraId="72207AE1"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Hariyono. (2018). Pemanfaatan Batang Pisang Dan Daun Jati Sebagai Pakan Ternak Dan Kompos Melalui Fermentasi. </w:t>
      </w:r>
      <w:r w:rsidRPr="00F73686">
        <w:rPr>
          <w:i/>
          <w:iCs/>
          <w:noProof/>
          <w:sz w:val="22"/>
          <w:szCs w:val="22"/>
        </w:rPr>
        <w:t>Hariyono</w:t>
      </w:r>
      <w:r w:rsidRPr="00F73686">
        <w:rPr>
          <w:noProof/>
          <w:sz w:val="22"/>
          <w:szCs w:val="22"/>
        </w:rPr>
        <w:t xml:space="preserve">, 128–135. </w:t>
      </w:r>
      <w:hyperlink r:id="rId33" w:history="1">
        <w:r w:rsidRPr="00F73686">
          <w:rPr>
            <w:rStyle w:val="Hyperlink"/>
            <w:noProof/>
            <w:color w:val="auto"/>
            <w:sz w:val="22"/>
            <w:szCs w:val="22"/>
            <w:u w:val="none"/>
          </w:rPr>
          <w:t>https://prosiding.umy.ac.id/semnasppm/index.php/psppm/article/view/31</w:t>
        </w:r>
      </w:hyperlink>
    </w:p>
    <w:p w14:paraId="63170E6F"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Hawolambani, Y. U., Nastiti, H. P., &amp; Manggol, Y. H. (2015). Produksi hijauan makanan ternak dan komposisi botani padang penggembalaan alam pada musim hujan di Kecamatan Amarasi Barat Kabupaten Kupang. </w:t>
      </w:r>
      <w:r w:rsidRPr="006727B3">
        <w:rPr>
          <w:i/>
          <w:iCs/>
          <w:noProof/>
          <w:sz w:val="22"/>
          <w:szCs w:val="22"/>
        </w:rPr>
        <w:t>Jurnal Nukleus Peternakan</w:t>
      </w:r>
      <w:r w:rsidRPr="00F73686">
        <w:rPr>
          <w:noProof/>
          <w:sz w:val="22"/>
          <w:szCs w:val="22"/>
        </w:rPr>
        <w:t>, 2(1), 59–65.</w:t>
      </w:r>
      <w:r w:rsidRPr="00F73686">
        <w:rPr>
          <w:sz w:val="22"/>
          <w:szCs w:val="22"/>
        </w:rPr>
        <w:t xml:space="preserve"> </w:t>
      </w:r>
      <w:hyperlink r:id="rId34" w:history="1">
        <w:r w:rsidRPr="00F73686">
          <w:rPr>
            <w:rStyle w:val="Hyperlink"/>
            <w:noProof/>
            <w:color w:val="auto"/>
            <w:sz w:val="22"/>
            <w:szCs w:val="22"/>
            <w:u w:val="none"/>
          </w:rPr>
          <w:t>https://ejurnal.undana.ac.id/index.php/nukleus/article/view/724</w:t>
        </w:r>
      </w:hyperlink>
    </w:p>
    <w:p w14:paraId="0691AC8B"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Hawolambani, Y. U., Nastiti, H. P., &amp; Manggol, Y. H. (2015). Produksi hijauan makanan ternak dan komposisi botani padang penggembalaan alam pada musim hujan di Kecamatan Amarasi Barat Kabupaten Kupang. </w:t>
      </w:r>
      <w:r w:rsidRPr="006727B3">
        <w:rPr>
          <w:i/>
          <w:iCs/>
          <w:noProof/>
          <w:sz w:val="22"/>
          <w:szCs w:val="22"/>
        </w:rPr>
        <w:t>Jurnal Nukleus Peternakan</w:t>
      </w:r>
      <w:r w:rsidRPr="00F73686">
        <w:rPr>
          <w:noProof/>
          <w:sz w:val="22"/>
          <w:szCs w:val="22"/>
        </w:rPr>
        <w:t xml:space="preserve">, 2(1), 59–65. </w:t>
      </w:r>
      <w:hyperlink r:id="rId35" w:history="1">
        <w:r w:rsidRPr="00F73686">
          <w:rPr>
            <w:rStyle w:val="Hyperlink"/>
            <w:noProof/>
            <w:color w:val="auto"/>
            <w:sz w:val="22"/>
            <w:szCs w:val="22"/>
            <w:u w:val="none"/>
          </w:rPr>
          <w:t>https://ejurnal.undana.ac.id/index.php/nukleus/article/view/724</w:t>
        </w:r>
      </w:hyperlink>
    </w:p>
    <w:p w14:paraId="1D94F969"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Mahmud, A. T. B. A., Santi, S., Yamin Pagala, M. A., &amp; Ningsih, S. (2024). Penyuluhan Dan Pelatihan Beternak Kambing Berbasis Lingkungan Dengan Memanfaatkan Pakan Fermentasi Daun Jati Dan Pembuatan Bio Urin. </w:t>
      </w:r>
      <w:r w:rsidRPr="007B7784">
        <w:rPr>
          <w:i/>
          <w:iCs/>
          <w:noProof/>
          <w:sz w:val="22"/>
          <w:szCs w:val="22"/>
        </w:rPr>
        <w:t>SIPISSANGNGI Jurnal Pengabdian Kepada Masyarakat</w:t>
      </w:r>
      <w:r w:rsidRPr="00F73686">
        <w:rPr>
          <w:noProof/>
          <w:sz w:val="22"/>
          <w:szCs w:val="22"/>
        </w:rPr>
        <w:t xml:space="preserve">, 4(3), 243. </w:t>
      </w:r>
      <w:hyperlink r:id="rId36" w:history="1">
        <w:r w:rsidRPr="00F73686">
          <w:rPr>
            <w:rStyle w:val="Hyperlink"/>
            <w:noProof/>
            <w:color w:val="auto"/>
            <w:sz w:val="22"/>
            <w:szCs w:val="22"/>
            <w:u w:val="none"/>
          </w:rPr>
          <w:t>https://doi.org/10.35329/jurnal.v4i3.5799</w:t>
        </w:r>
      </w:hyperlink>
      <w:r w:rsidRPr="00F73686">
        <w:rPr>
          <w:noProof/>
          <w:sz w:val="22"/>
          <w:szCs w:val="22"/>
        </w:rPr>
        <w:t xml:space="preserve"> </w:t>
      </w:r>
    </w:p>
    <w:p w14:paraId="7730EB5C" w14:textId="77777777" w:rsidR="00117D51" w:rsidRPr="00F73686" w:rsidRDefault="00117D51" w:rsidP="00F73686">
      <w:pPr>
        <w:widowControl w:val="0"/>
        <w:autoSpaceDE w:val="0"/>
        <w:autoSpaceDN w:val="0"/>
        <w:adjustRightInd w:val="0"/>
        <w:ind w:left="540" w:hanging="540"/>
        <w:jc w:val="both"/>
        <w:rPr>
          <w:sz w:val="22"/>
          <w:szCs w:val="22"/>
        </w:rPr>
      </w:pPr>
      <w:r w:rsidRPr="00F73686">
        <w:rPr>
          <w:noProof/>
          <w:sz w:val="22"/>
          <w:szCs w:val="22"/>
        </w:rPr>
        <w:t xml:space="preserve">Mahmud, A. T. B. A., Santi, S., Yamin Pagala, M. A., dan Ningsih, S. (2024). Penyuluhan Dan Pelatihan Beternak Kambing Berbasis Lingkungan Dengan Memanfaatkan Pakan Fermentasi Daun Jati Dan Pembuatan Bio Urin. </w:t>
      </w:r>
      <w:r w:rsidRPr="003F5D94">
        <w:rPr>
          <w:i/>
          <w:iCs/>
          <w:noProof/>
          <w:sz w:val="22"/>
          <w:szCs w:val="22"/>
        </w:rPr>
        <w:t>SIPISSANGNGI Jurnal Pengabdian Kepada Masyarakat</w:t>
      </w:r>
      <w:r w:rsidRPr="00F73686">
        <w:rPr>
          <w:noProof/>
          <w:sz w:val="22"/>
          <w:szCs w:val="22"/>
        </w:rPr>
        <w:t>, 4(3), 243.</w:t>
      </w:r>
      <w:r w:rsidRPr="00F73686">
        <w:rPr>
          <w:sz w:val="22"/>
          <w:szCs w:val="22"/>
        </w:rPr>
        <w:t xml:space="preserve"> </w:t>
      </w:r>
      <w:hyperlink r:id="rId37" w:history="1">
        <w:r w:rsidRPr="00F73686">
          <w:rPr>
            <w:rStyle w:val="Hyperlink"/>
            <w:noProof/>
            <w:color w:val="auto"/>
            <w:sz w:val="22"/>
            <w:szCs w:val="22"/>
            <w:u w:val="none"/>
          </w:rPr>
          <w:t>https://journal.lppm-unasman.ac.id/index.php/sipissangngi/article/view/5799</w:t>
        </w:r>
      </w:hyperlink>
      <w:r w:rsidRPr="00F73686">
        <w:rPr>
          <w:noProof/>
          <w:sz w:val="22"/>
          <w:szCs w:val="22"/>
        </w:rPr>
        <w:t xml:space="preserve"> </w:t>
      </w:r>
      <w:r w:rsidRPr="00F73686">
        <w:rPr>
          <w:sz w:val="22"/>
          <w:szCs w:val="22"/>
        </w:rPr>
        <w:t xml:space="preserve">  </w:t>
      </w:r>
    </w:p>
    <w:p w14:paraId="2AC22DCC"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Maida, F. P., &amp; Mustakim, A. (2025). Analisis Pertumbuhan Mikroorganisme Selama Fermentasi Tapai Singkong Menggunakan Variasi Lama Inkubasi. </w:t>
      </w:r>
      <w:r w:rsidRPr="00B16AB5">
        <w:rPr>
          <w:i/>
          <w:iCs/>
          <w:noProof/>
          <w:sz w:val="22"/>
          <w:szCs w:val="22"/>
        </w:rPr>
        <w:t xml:space="preserve">Polygon: Jurnal Ilmu Komputer Dan Ilmu Pengetahuan Alam, </w:t>
      </w:r>
      <w:r w:rsidRPr="00F73686">
        <w:rPr>
          <w:noProof/>
          <w:sz w:val="22"/>
          <w:szCs w:val="22"/>
        </w:rPr>
        <w:t>3(5), 27–35.</w:t>
      </w:r>
      <w:r w:rsidRPr="00F73686">
        <w:rPr>
          <w:sz w:val="22"/>
          <w:szCs w:val="22"/>
        </w:rPr>
        <w:t xml:space="preserve"> </w:t>
      </w:r>
      <w:hyperlink r:id="rId38" w:history="1">
        <w:r w:rsidRPr="00F73686">
          <w:rPr>
            <w:rStyle w:val="Hyperlink"/>
            <w:noProof/>
            <w:color w:val="auto"/>
            <w:sz w:val="22"/>
            <w:szCs w:val="22"/>
            <w:u w:val="none"/>
          </w:rPr>
          <w:t>https://journal.arimsi.or.id/index.php/Polygon/article/view/751</w:t>
        </w:r>
      </w:hyperlink>
      <w:r w:rsidRPr="00F73686">
        <w:rPr>
          <w:noProof/>
          <w:sz w:val="22"/>
          <w:szCs w:val="22"/>
        </w:rPr>
        <w:t xml:space="preserve"> </w:t>
      </w:r>
    </w:p>
    <w:p w14:paraId="7663AADF" w14:textId="534F015F"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Muara, K., dan Kota, S. (2021). Krida cendekia</w:t>
      </w:r>
      <w:r w:rsidR="00FD2039">
        <w:rPr>
          <w:noProof/>
          <w:sz w:val="22"/>
          <w:szCs w:val="22"/>
        </w:rPr>
        <w:t>.</w:t>
      </w:r>
      <w:r w:rsidRPr="00F73686">
        <w:rPr>
          <w:noProof/>
          <w:sz w:val="22"/>
          <w:szCs w:val="22"/>
        </w:rPr>
        <w:t xml:space="preserve"> 01(05), 30–34. </w:t>
      </w:r>
      <w:hyperlink r:id="rId39" w:history="1">
        <w:r w:rsidRPr="00F73686">
          <w:rPr>
            <w:rStyle w:val="Hyperlink"/>
            <w:noProof/>
            <w:color w:val="auto"/>
            <w:sz w:val="22"/>
            <w:szCs w:val="22"/>
            <w:u w:val="none"/>
          </w:rPr>
          <w:t>https://prosiding.ikippgribojonegoro.ac.id/index.php/KPDI/article/view/3568</w:t>
        </w:r>
      </w:hyperlink>
    </w:p>
    <w:p w14:paraId="689F1CF4"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Muni, Y. I., Lestari, G. A. Y., &amp; Kleden, M. M. (2021). Kandungan Bahan Kering, Bahan Organik dan Protein Kasar Kulit Singkong Hasil Fermentasi EM4 Dengan Dosis Berbeda: Dry Matter, Organic Matter and Crude Protein of Cassava Hulls Fermented By Differet Level of EM4. </w:t>
      </w:r>
      <w:r w:rsidRPr="006727B3">
        <w:rPr>
          <w:i/>
          <w:iCs/>
          <w:noProof/>
          <w:sz w:val="22"/>
          <w:szCs w:val="22"/>
        </w:rPr>
        <w:t>Jurnal Peternakan Lahan Kering</w:t>
      </w:r>
      <w:r w:rsidRPr="00F73686">
        <w:rPr>
          <w:noProof/>
          <w:sz w:val="22"/>
          <w:szCs w:val="22"/>
        </w:rPr>
        <w:t>, 3(2), 1390–1394.</w:t>
      </w:r>
      <w:r w:rsidRPr="00F73686">
        <w:rPr>
          <w:sz w:val="22"/>
          <w:szCs w:val="22"/>
        </w:rPr>
        <w:t xml:space="preserve"> </w:t>
      </w:r>
      <w:hyperlink r:id="rId40" w:history="1">
        <w:r w:rsidRPr="00F73686">
          <w:rPr>
            <w:rStyle w:val="Hyperlink"/>
            <w:noProof/>
            <w:color w:val="auto"/>
            <w:sz w:val="22"/>
            <w:szCs w:val="22"/>
            <w:u w:val="none"/>
          </w:rPr>
          <w:t>https://ejurnal.perpustakaan-undana.com/index.php/JPLK/article/view/k572</w:t>
        </w:r>
      </w:hyperlink>
      <w:r w:rsidRPr="00F73686">
        <w:rPr>
          <w:noProof/>
          <w:sz w:val="22"/>
          <w:szCs w:val="22"/>
        </w:rPr>
        <w:t xml:space="preserve">  </w:t>
      </w:r>
    </w:p>
    <w:p w14:paraId="3B26A4DE"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Pratiwi, I., &amp; Fathul, F. (2015). Pengaruh Penambahan Berbagai Starter Pada Pembuatan Silase Ransum Terhadap Kadar Serat Kasar, Lemak Kasar, Kadar Air, dan Bahan Ekstrak Tanpa Nitrogen Silase. </w:t>
      </w:r>
      <w:r w:rsidRPr="006727B3">
        <w:rPr>
          <w:i/>
          <w:iCs/>
          <w:noProof/>
          <w:sz w:val="22"/>
          <w:szCs w:val="22"/>
        </w:rPr>
        <w:t xml:space="preserve">Jurnal Ilmiah Peternakan Terpadu, </w:t>
      </w:r>
      <w:r w:rsidRPr="006727B3">
        <w:rPr>
          <w:noProof/>
          <w:sz w:val="22"/>
          <w:szCs w:val="22"/>
        </w:rPr>
        <w:t>3(3).</w:t>
      </w:r>
      <w:r w:rsidRPr="00F73686">
        <w:rPr>
          <w:sz w:val="22"/>
          <w:szCs w:val="22"/>
        </w:rPr>
        <w:t xml:space="preserve"> </w:t>
      </w:r>
      <w:hyperlink r:id="rId41" w:history="1">
        <w:r w:rsidRPr="00F73686">
          <w:rPr>
            <w:rStyle w:val="Hyperlink"/>
            <w:noProof/>
            <w:color w:val="auto"/>
            <w:sz w:val="22"/>
            <w:szCs w:val="22"/>
            <w:u w:val="none"/>
          </w:rPr>
          <w:t>https://jurnal.fp.unila.ac.id/index.php/JIPT/article/view/835</w:t>
        </w:r>
      </w:hyperlink>
      <w:r w:rsidRPr="00F73686">
        <w:rPr>
          <w:noProof/>
          <w:sz w:val="22"/>
          <w:szCs w:val="22"/>
        </w:rPr>
        <w:t xml:space="preserve"> </w:t>
      </w:r>
    </w:p>
    <w:p w14:paraId="548FA586"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Putranto, A. A., Wibowo, A. P., Mustofa, L., Kusuma, P., &amp; Safitri, U. R. I. A. (2025). Pemanfaatan Limbah Daun Jati Kering Sebagai Solusi Pengganti Pakan Ternak Di Musim Kemarau Bagi Peternak Kecil Di Desa Gambirasari Boyolali. </w:t>
      </w:r>
      <w:r w:rsidRPr="007B7784">
        <w:rPr>
          <w:i/>
          <w:iCs/>
          <w:noProof/>
          <w:sz w:val="22"/>
          <w:szCs w:val="22"/>
        </w:rPr>
        <w:t xml:space="preserve">Krida Cendekia, </w:t>
      </w:r>
      <w:r w:rsidRPr="00F73686">
        <w:rPr>
          <w:noProof/>
          <w:sz w:val="22"/>
          <w:szCs w:val="22"/>
        </w:rPr>
        <w:t>3(04).</w:t>
      </w:r>
      <w:r w:rsidRPr="00F73686">
        <w:rPr>
          <w:sz w:val="22"/>
          <w:szCs w:val="22"/>
        </w:rPr>
        <w:t xml:space="preserve"> </w:t>
      </w:r>
      <w:hyperlink r:id="rId42" w:history="1">
        <w:r w:rsidRPr="00F73686">
          <w:rPr>
            <w:rStyle w:val="Hyperlink"/>
            <w:noProof/>
            <w:color w:val="auto"/>
            <w:sz w:val="22"/>
            <w:szCs w:val="22"/>
            <w:u w:val="none"/>
          </w:rPr>
          <w:t>https://www.kridacendekia.com/index.php/jkc/article/view/277</w:t>
        </w:r>
      </w:hyperlink>
      <w:r w:rsidRPr="00F73686">
        <w:rPr>
          <w:noProof/>
          <w:sz w:val="22"/>
          <w:szCs w:val="22"/>
        </w:rPr>
        <w:t xml:space="preserve"> </w:t>
      </w:r>
    </w:p>
    <w:p w14:paraId="25CDED75"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Reny, A. (2024). PENGARUH BERBAGAI </w:t>
      </w:r>
      <w:r w:rsidRPr="00F73686">
        <w:rPr>
          <w:noProof/>
          <w:sz w:val="22"/>
          <w:szCs w:val="22"/>
        </w:rPr>
        <w:lastRenderedPageBreak/>
        <w:t xml:space="preserve">DOSIS JAMUR TIRAM PUTIH (Pleurotus ostreatus) PADA FERMENTASI BATANG SINGKONG TERHADAP KADAR AIR, ABU DAN SERAT KASAR. </w:t>
      </w:r>
      <w:hyperlink r:id="rId43" w:history="1">
        <w:r w:rsidRPr="00F73686">
          <w:rPr>
            <w:rStyle w:val="Hyperlink"/>
            <w:noProof/>
            <w:color w:val="auto"/>
            <w:sz w:val="22"/>
            <w:szCs w:val="22"/>
            <w:u w:val="none"/>
          </w:rPr>
          <w:t>https://digilib.unila.ac.id/85405/</w:t>
        </w:r>
      </w:hyperlink>
      <w:r w:rsidRPr="00F73686">
        <w:rPr>
          <w:noProof/>
          <w:sz w:val="22"/>
          <w:szCs w:val="22"/>
        </w:rPr>
        <w:t xml:space="preserve"> </w:t>
      </w:r>
    </w:p>
    <w:p w14:paraId="681B6AEE"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Reny, A. (2024). PENGARUH BERBAGAI DOSIS JAMUR TIRAM PUTIH (Pleurotus ostreatus) PADA FERMENTASI BATANG SINGKONG TERHADAP KADAR AIR, ABU DAN SERAT KASAR.</w:t>
      </w:r>
      <w:r w:rsidRPr="00F73686">
        <w:rPr>
          <w:sz w:val="22"/>
          <w:szCs w:val="22"/>
        </w:rPr>
        <w:t xml:space="preserve"> </w:t>
      </w:r>
      <w:hyperlink r:id="rId44" w:history="1">
        <w:r w:rsidRPr="00F73686">
          <w:rPr>
            <w:rStyle w:val="Hyperlink"/>
            <w:noProof/>
            <w:color w:val="auto"/>
            <w:sz w:val="22"/>
            <w:szCs w:val="22"/>
            <w:u w:val="none"/>
          </w:rPr>
          <w:t>https://digilib.unila.ac.id/85405/</w:t>
        </w:r>
      </w:hyperlink>
    </w:p>
    <w:p w14:paraId="7EE22CF6" w14:textId="77777777" w:rsidR="00117D51" w:rsidRPr="00F73686" w:rsidRDefault="00117D51" w:rsidP="00F73686">
      <w:pPr>
        <w:widowControl w:val="0"/>
        <w:autoSpaceDE w:val="0"/>
        <w:autoSpaceDN w:val="0"/>
        <w:adjustRightInd w:val="0"/>
        <w:ind w:left="540" w:hanging="540"/>
        <w:jc w:val="both"/>
        <w:rPr>
          <w:noProof/>
          <w:sz w:val="22"/>
          <w:szCs w:val="22"/>
        </w:rPr>
      </w:pPr>
      <w:r w:rsidRPr="00F73686">
        <w:rPr>
          <w:noProof/>
          <w:sz w:val="22"/>
          <w:szCs w:val="22"/>
        </w:rPr>
        <w:t xml:space="preserve">Suningsih, N., Ibrahim, W., Liandris, O., &amp; Yulianti, R. (2019). Kualitas fisik dan </w:t>
      </w:r>
      <w:r w:rsidRPr="00F73686">
        <w:rPr>
          <w:noProof/>
          <w:sz w:val="22"/>
          <w:szCs w:val="22"/>
        </w:rPr>
        <w:t xml:space="preserve">nutrisi jerami padi fermentasi pada berbagai penambahan starter. </w:t>
      </w:r>
      <w:r w:rsidRPr="007B7784">
        <w:rPr>
          <w:i/>
          <w:iCs/>
          <w:noProof/>
          <w:sz w:val="22"/>
          <w:szCs w:val="22"/>
        </w:rPr>
        <w:t>Jurnal Sain Peternakan Indonesia,</w:t>
      </w:r>
      <w:r w:rsidRPr="00F73686">
        <w:rPr>
          <w:noProof/>
          <w:sz w:val="22"/>
          <w:szCs w:val="22"/>
        </w:rPr>
        <w:t xml:space="preserve"> 14(2), 191–200. </w:t>
      </w:r>
      <w:hyperlink r:id="rId45" w:history="1">
        <w:r w:rsidRPr="00F73686">
          <w:rPr>
            <w:rStyle w:val="Hyperlink"/>
            <w:noProof/>
            <w:color w:val="auto"/>
            <w:sz w:val="22"/>
            <w:szCs w:val="22"/>
            <w:u w:val="none"/>
          </w:rPr>
          <w:t>https://ejournal.unib.ac.id/index.php/jspi/article/view/6589</w:t>
        </w:r>
      </w:hyperlink>
    </w:p>
    <w:p w14:paraId="1CE44F0E" w14:textId="3A06AC17" w:rsidR="00FD2039" w:rsidRDefault="00117D51" w:rsidP="00FD2039">
      <w:pPr>
        <w:widowControl w:val="0"/>
        <w:autoSpaceDE w:val="0"/>
        <w:autoSpaceDN w:val="0"/>
        <w:adjustRightInd w:val="0"/>
        <w:ind w:left="540" w:hanging="540"/>
        <w:jc w:val="both"/>
        <w:rPr>
          <w:noProof/>
          <w:color w:val="548DD4"/>
          <w:sz w:val="22"/>
          <w:szCs w:val="22"/>
        </w:rPr>
      </w:pPr>
      <w:r w:rsidRPr="00F73686">
        <w:rPr>
          <w:noProof/>
          <w:sz w:val="22"/>
          <w:szCs w:val="22"/>
        </w:rPr>
        <w:t xml:space="preserve">Wulandari, W., Santi, S., &amp; Mahmud, A. T. B. A. (2021). Analisis Kandungan Nutrisi Pakan Ternak Fermentasi Berbahan Dasar Daun Jati (Tektona grandis) dengan Lama Fermentasi yang Berbeda. </w:t>
      </w:r>
      <w:r w:rsidRPr="00FD2039">
        <w:rPr>
          <w:i/>
          <w:iCs/>
          <w:noProof/>
          <w:sz w:val="22"/>
          <w:szCs w:val="22"/>
        </w:rPr>
        <w:t>AGROVITAL : Jurnal Ilmu Pertanian,</w:t>
      </w:r>
      <w:r w:rsidRPr="00F73686">
        <w:rPr>
          <w:noProof/>
          <w:sz w:val="22"/>
          <w:szCs w:val="22"/>
        </w:rPr>
        <w:t xml:space="preserve"> 6(2), 70. </w:t>
      </w:r>
      <w:hyperlink r:id="rId46" w:history="1">
        <w:r w:rsidRPr="00F73686">
          <w:rPr>
            <w:rStyle w:val="Hyperlink"/>
            <w:noProof/>
            <w:color w:val="auto"/>
            <w:sz w:val="22"/>
            <w:szCs w:val="22"/>
            <w:u w:val="none"/>
          </w:rPr>
          <w:t>https://journal.lppm-unasman.ac.id/index.php/agrovital/article/view/1977</w:t>
        </w:r>
      </w:hyperlink>
      <w:r w:rsidRPr="00F73686">
        <w:rPr>
          <w:noProof/>
          <w:sz w:val="22"/>
          <w:szCs w:val="22"/>
        </w:rPr>
        <w:t xml:space="preserve"> </w:t>
      </w:r>
    </w:p>
    <w:p w14:paraId="7DB987F3" w14:textId="77777777" w:rsidR="00FD2039" w:rsidRDefault="00FD2039">
      <w:pPr>
        <w:widowControl w:val="0"/>
        <w:autoSpaceDE w:val="0"/>
        <w:autoSpaceDN w:val="0"/>
        <w:adjustRightInd w:val="0"/>
        <w:spacing w:after="120"/>
        <w:ind w:left="720" w:hanging="720"/>
        <w:jc w:val="both"/>
        <w:rPr>
          <w:sz w:val="20"/>
          <w:szCs w:val="20"/>
        </w:rPr>
        <w:sectPr w:rsidR="00FD2039" w:rsidSect="00FD2039">
          <w:type w:val="continuous"/>
          <w:pgSz w:w="11894" w:h="16157" w:code="9"/>
          <w:pgMar w:top="1440" w:right="1440" w:bottom="1440" w:left="1440" w:header="851" w:footer="941" w:gutter="0"/>
          <w:pgNumType w:start="509"/>
          <w:cols w:num="2" w:space="432"/>
          <w:docGrid w:linePitch="360"/>
        </w:sectPr>
      </w:pPr>
    </w:p>
    <w:p w14:paraId="2DFBF8F1" w14:textId="77777777" w:rsidR="00E70903" w:rsidRDefault="00E70903">
      <w:pPr>
        <w:widowControl w:val="0"/>
        <w:autoSpaceDE w:val="0"/>
        <w:autoSpaceDN w:val="0"/>
        <w:adjustRightInd w:val="0"/>
        <w:spacing w:after="120"/>
        <w:ind w:left="720" w:hanging="720"/>
        <w:jc w:val="both"/>
        <w:rPr>
          <w:sz w:val="20"/>
          <w:szCs w:val="20"/>
        </w:rPr>
      </w:pPr>
    </w:p>
    <w:sectPr w:rsidR="00E70903" w:rsidSect="00042036">
      <w:type w:val="continuous"/>
      <w:pgSz w:w="11894" w:h="16157" w:code="9"/>
      <w:pgMar w:top="1440" w:right="1440" w:bottom="1440" w:left="1440" w:header="851" w:footer="941" w:gutter="0"/>
      <w:pgNumType w:start="509"/>
      <w:cols w:num="2" w:space="43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97D7" w14:textId="77777777" w:rsidR="00242225" w:rsidRDefault="00242225">
      <w:r>
        <w:separator/>
      </w:r>
    </w:p>
  </w:endnote>
  <w:endnote w:type="continuationSeparator" w:id="0">
    <w:p w14:paraId="075E6D10" w14:textId="77777777" w:rsidR="00242225" w:rsidRDefault="0024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ヒラギノ角ゴ Pro W3">
    <w:altName w:val="HGPMinchoE"/>
    <w:panose1 w:val="00000000000000000000"/>
    <w:charset w:val="80"/>
    <w:family w:val="roman"/>
    <w:notTrueType/>
    <w:pitch w:val="default"/>
  </w:font>
  <w:font w:name="Times New Roman Bold">
    <w:panose1 w:val="02020803070505020304"/>
    <w:charset w:val="00"/>
    <w:family w:val="roman"/>
    <w:notTrueType/>
    <w:pitch w:val="default"/>
  </w:font>
  <w:font w:name="Times New Roman Bold Italic">
    <w:panose1 w:val="0202070306050509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venir Black">
    <w:altName w:val="Calibri"/>
    <w:charset w:val="00"/>
    <w:family w:val="auto"/>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40102"/>
      <w:docPartObj>
        <w:docPartGallery w:val="Page Numbers (Bottom of Page)"/>
        <w:docPartUnique/>
      </w:docPartObj>
    </w:sdtPr>
    <w:sdtEndPr>
      <w:rPr>
        <w:noProof/>
        <w:sz w:val="16"/>
        <w:szCs w:val="16"/>
      </w:rPr>
    </w:sdtEndPr>
    <w:sdtContent>
      <w:p w14:paraId="1F58726B" w14:textId="25A0D57F" w:rsidR="00042036" w:rsidRPr="00042036" w:rsidRDefault="00042036" w:rsidP="00042036">
        <w:pPr>
          <w:pStyle w:val="Footer"/>
          <w:jc w:val="center"/>
          <w:rPr>
            <w:sz w:val="16"/>
            <w:szCs w:val="16"/>
          </w:rPr>
        </w:pPr>
        <w:r w:rsidRPr="00042036">
          <w:rPr>
            <w:sz w:val="16"/>
            <w:szCs w:val="16"/>
          </w:rPr>
          <w:fldChar w:fldCharType="begin"/>
        </w:r>
        <w:r w:rsidRPr="00042036">
          <w:rPr>
            <w:sz w:val="16"/>
            <w:szCs w:val="16"/>
          </w:rPr>
          <w:instrText xml:space="preserve"> PAGE   \* MERGEFORMAT </w:instrText>
        </w:r>
        <w:r w:rsidRPr="00042036">
          <w:rPr>
            <w:sz w:val="16"/>
            <w:szCs w:val="16"/>
          </w:rPr>
          <w:fldChar w:fldCharType="separate"/>
        </w:r>
        <w:r w:rsidRPr="00042036">
          <w:rPr>
            <w:noProof/>
            <w:sz w:val="16"/>
            <w:szCs w:val="16"/>
          </w:rPr>
          <w:t>2</w:t>
        </w:r>
        <w:r w:rsidRPr="00042036">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7102" w14:textId="77777777" w:rsidR="00B35EBA" w:rsidRDefault="00B35EBA" w:rsidP="00B35EBA">
    <w:pPr>
      <w:pBdr>
        <w:top w:val="nil"/>
        <w:left w:val="nil"/>
        <w:bottom w:val="nil"/>
        <w:right w:val="nil"/>
        <w:between w:val="nil"/>
      </w:pBdr>
      <w:tabs>
        <w:tab w:val="left" w:pos="2880"/>
        <w:tab w:val="center" w:pos="4320"/>
        <w:tab w:val="right" w:pos="8640"/>
      </w:tabs>
      <w:ind w:left="2552"/>
      <w:jc w:val="right"/>
      <w:rPr>
        <w:color w:val="000000"/>
      </w:rPr>
    </w:pPr>
    <w:r>
      <w:rPr>
        <w:color w:val="000000"/>
        <w:sz w:val="16"/>
        <w:szCs w:val="16"/>
      </w:rPr>
      <w:t>© 2026 The Author(s). This article is open access</w:t>
    </w:r>
    <w:r>
      <w:rPr>
        <w:noProof/>
      </w:rPr>
      <mc:AlternateContent>
        <mc:Choice Requires="wps">
          <w:drawing>
            <wp:anchor distT="0" distB="0" distL="0" distR="0" simplePos="0" relativeHeight="251659264" behindDoc="0" locked="0" layoutInCell="1" allowOverlap="1" wp14:anchorId="3077B805" wp14:editId="7BDB72DA">
              <wp:simplePos x="0" y="0"/>
              <wp:positionH relativeFrom="column">
                <wp:posOffset>-88899</wp:posOffset>
              </wp:positionH>
              <wp:positionV relativeFrom="paragraph">
                <wp:posOffset>-76199</wp:posOffset>
              </wp:positionV>
              <wp:extent cx="3162300" cy="397510"/>
              <wp:effectExtent l="0" t="0" r="0" b="0"/>
              <wp:wrapNone/>
              <wp:docPr id="40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397510"/>
                      </a:xfrm>
                      <a:prstGeom prst="rect">
                        <a:avLst/>
                      </a:prstGeom>
                      <a:solidFill>
                        <a:srgbClr val="FFFFFF"/>
                      </a:solidFill>
                      <a:ln>
                        <a:noFill/>
                      </a:ln>
                    </wps:spPr>
                    <wps:txbx>
                      <w:txbxContent>
                        <w:p w14:paraId="1D75666A" w14:textId="77777777" w:rsidR="00B35EBA" w:rsidRDefault="00B35EBA" w:rsidP="00B35EBA">
                          <w:pPr>
                            <w:textDirection w:val="btLr"/>
                          </w:pPr>
                          <w:r>
                            <w:rPr>
                              <w:rFonts w:ascii="Book Antiqua" w:eastAsia="Book Antiqua" w:hAnsi="Book Antiqua" w:cs="Book Antiqua"/>
                              <w:color w:val="002060"/>
                              <w:sz w:val="16"/>
                            </w:rPr>
                            <w:t>This article is licensed under a </w:t>
                          </w:r>
                          <w:r>
                            <w:rPr>
                              <w:rFonts w:ascii="Book Antiqua" w:eastAsia="Book Antiqua" w:hAnsi="Book Antiqua" w:cs="Book Antiqua"/>
                              <w:color w:val="0000FF"/>
                              <w:sz w:val="16"/>
                              <w:u w:val="single"/>
                            </w:rPr>
                            <w:t>Creative Commons Attribution 4.0 International License</w:t>
                          </w:r>
                          <w:r>
                            <w:rPr>
                              <w:rFonts w:ascii="Book Antiqua" w:eastAsia="Book Antiqua" w:hAnsi="Book Antiqua" w:cs="Book Antiqua"/>
                              <w:color w:val="002060"/>
                              <w:sz w:val="16"/>
                            </w:rPr>
                            <w:t>.</w:t>
                          </w:r>
                        </w:p>
                      </w:txbxContent>
                    </wps:txbx>
                    <wps:bodyPr wrap="square" lIns="91425" tIns="45700" rIns="91425" bIns="45700" anchor="ctr">
                      <a:prstTxWarp prst="textNoShape">
                        <a:avLst/>
                      </a:prstTxWarp>
                      <a:noAutofit/>
                    </wps:bodyPr>
                  </wps:wsp>
                </a:graphicData>
              </a:graphic>
            </wp:anchor>
          </w:drawing>
        </mc:Choice>
        <mc:Fallback>
          <w:pict>
            <v:rect w14:anchorId="3077B805" id="Rectangle 11" o:spid="_x0000_s1027" style="position:absolute;left:0;text-align:left;margin-left:-7pt;margin-top:-6pt;width:249pt;height:31.3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" stroked="f">
              <v:textbox inset="2.53958mm,1.2694mm,2.53958mm,1.2694mm">
                <w:txbxContent>
                  <w:p w14:paraId="1D75666A" w14:textId="77777777" w:rsidR="00B35EBA" w:rsidRDefault="00B35EBA" w:rsidP="00B35EBA">
                    <w:pPr>
                      <w:textDirection w:val="btLr"/>
                    </w:pPr>
                    <w:r>
                      <w:rPr>
                        <w:rFonts w:ascii="Book Antiqua" w:eastAsia="Book Antiqua" w:hAnsi="Book Antiqua" w:cs="Book Antiqua"/>
                        <w:color w:val="002060"/>
                        <w:sz w:val="16"/>
                      </w:rPr>
                      <w:t>This article is licensed under a </w:t>
                    </w:r>
                    <w:r>
                      <w:rPr>
                        <w:rFonts w:ascii="Book Antiqua" w:eastAsia="Book Antiqua" w:hAnsi="Book Antiqua" w:cs="Book Antiqua"/>
                        <w:color w:val="0000FF"/>
                        <w:sz w:val="16"/>
                        <w:u w:val="single"/>
                      </w:rPr>
                      <w:t>Creative Commons Attribution 4.0 International License</w:t>
                    </w:r>
                    <w:r>
                      <w:rPr>
                        <w:rFonts w:ascii="Book Antiqua" w:eastAsia="Book Antiqua" w:hAnsi="Book Antiqua" w:cs="Book Antiqua"/>
                        <w:color w:val="002060"/>
                        <w:sz w:val="16"/>
                      </w:rPr>
                      <w:t>.</w:t>
                    </w:r>
                  </w:p>
                </w:txbxContent>
              </v:textbox>
            </v:rect>
          </w:pict>
        </mc:Fallback>
      </mc:AlternateContent>
    </w:r>
  </w:p>
  <w:p w14:paraId="558654F0" w14:textId="77777777" w:rsidR="00B35EBA" w:rsidRDefault="00B3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D0C7" w14:textId="77777777" w:rsidR="00242225" w:rsidRDefault="00242225">
      <w:r>
        <w:separator/>
      </w:r>
    </w:p>
  </w:footnote>
  <w:footnote w:type="continuationSeparator" w:id="0">
    <w:p w14:paraId="2337E080" w14:textId="77777777" w:rsidR="00242225" w:rsidRDefault="0024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0094" w14:textId="20DA45D6" w:rsidR="00B35EBA" w:rsidRPr="004175A5" w:rsidRDefault="00B35EBA" w:rsidP="00B35EBA">
    <w:pPr>
      <w:pStyle w:val="Header"/>
      <w:tabs>
        <w:tab w:val="clear" w:pos="8640"/>
        <w:tab w:val="left" w:pos="5505"/>
      </w:tabs>
      <w:rPr>
        <w:sz w:val="18"/>
        <w:szCs w:val="18"/>
      </w:rPr>
    </w:pPr>
    <w:bookmarkStart w:id="0" w:name="_Hlk149677610"/>
    <w:bookmarkStart w:id="1" w:name="_Hlk149677611"/>
    <w:bookmarkStart w:id="2" w:name="_Hlk149679760"/>
    <w:bookmarkStart w:id="3" w:name="_Hlk149679761"/>
    <w:bookmarkStart w:id="4" w:name="_Hlk149680472"/>
    <w:bookmarkStart w:id="5" w:name="_Hlk149680473"/>
    <w:bookmarkStart w:id="6" w:name="_Hlk149681006"/>
    <w:bookmarkStart w:id="7" w:name="_Hlk149681007"/>
    <w:bookmarkStart w:id="8" w:name="_Hlk149682151"/>
    <w:bookmarkStart w:id="9" w:name="_Hlk149682152"/>
    <w:bookmarkStart w:id="10" w:name="_Hlk149683077"/>
    <w:bookmarkStart w:id="11" w:name="_Hlk149683078"/>
    <w:bookmarkStart w:id="12" w:name="_Hlk156633493"/>
    <w:bookmarkStart w:id="13" w:name="_Hlk156633494"/>
    <w:bookmarkStart w:id="14" w:name="_Hlk159445769"/>
    <w:bookmarkStart w:id="15" w:name="_Hlk159445770"/>
    <w:bookmarkStart w:id="16" w:name="_Hlk168582565"/>
    <w:bookmarkStart w:id="17" w:name="_Hlk168582566"/>
    <w:bookmarkStart w:id="18" w:name="_Hlk171357600"/>
    <w:bookmarkStart w:id="19" w:name="_Hlk171357601"/>
    <w:bookmarkStart w:id="20" w:name="_Hlk173478870"/>
    <w:bookmarkStart w:id="21" w:name="_Hlk173478871"/>
    <w:bookmarkStart w:id="22" w:name="_Hlk173482907"/>
    <w:bookmarkStart w:id="23" w:name="_Hlk173482908"/>
    <w:bookmarkStart w:id="24" w:name="_Hlk178664624"/>
    <w:bookmarkStart w:id="25" w:name="_Hlk178664625"/>
    <w:bookmarkStart w:id="26" w:name="_Hlk178665674"/>
    <w:bookmarkStart w:id="27" w:name="_Hlk178665675"/>
    <w:bookmarkStart w:id="28" w:name="_Hlk178829591"/>
    <w:bookmarkStart w:id="29" w:name="_Hlk178829592"/>
    <w:bookmarkStart w:id="30" w:name="_Hlk178829745"/>
    <w:bookmarkStart w:id="31" w:name="_Hlk178829746"/>
    <w:bookmarkStart w:id="32" w:name="_Hlk178829936"/>
    <w:bookmarkStart w:id="33" w:name="_Hlk178829937"/>
    <w:bookmarkStart w:id="34" w:name="_Hlk178857304"/>
    <w:bookmarkStart w:id="35" w:name="_Hlk178857305"/>
    <w:bookmarkStart w:id="36" w:name="_Hlk178872789"/>
    <w:bookmarkStart w:id="37" w:name="_Hlk178872790"/>
    <w:bookmarkStart w:id="38" w:name="_Hlk178913078"/>
    <w:bookmarkStart w:id="39" w:name="_Hlk178913079"/>
    <w:bookmarkStart w:id="40" w:name="_Hlk184022783"/>
    <w:bookmarkStart w:id="41" w:name="_Hlk184022784"/>
    <w:bookmarkStart w:id="42" w:name="_Hlk184022907"/>
    <w:bookmarkStart w:id="43" w:name="_Hlk184022908"/>
    <w:bookmarkStart w:id="44" w:name="_Hlk185174194"/>
    <w:bookmarkStart w:id="45" w:name="_Hlk185174195"/>
    <w:bookmarkStart w:id="46" w:name="_Hlk185183938"/>
    <w:bookmarkStart w:id="47" w:name="_Hlk185183939"/>
    <w:bookmarkStart w:id="48" w:name="_Hlk185250694"/>
    <w:bookmarkStart w:id="49" w:name="_Hlk185250695"/>
    <w:bookmarkStart w:id="50" w:name="_Hlk185251725"/>
    <w:bookmarkStart w:id="51" w:name="_Hlk185251726"/>
    <w:bookmarkStart w:id="52" w:name="_Hlk185253343"/>
    <w:bookmarkStart w:id="53" w:name="_Hlk185253344"/>
    <w:bookmarkStart w:id="54" w:name="_Hlk197087845"/>
    <w:bookmarkStart w:id="55" w:name="_Hlk197087846"/>
    <w:bookmarkStart w:id="56" w:name="_Hlk197088058"/>
    <w:bookmarkStart w:id="57" w:name="_Hlk197088059"/>
    <w:bookmarkStart w:id="58" w:name="_Hlk197088556"/>
    <w:bookmarkStart w:id="59" w:name="_Hlk197088557"/>
    <w:bookmarkStart w:id="60" w:name="_Hlk197089380"/>
    <w:bookmarkStart w:id="61" w:name="_Hlk197089381"/>
    <w:bookmarkStart w:id="62" w:name="_Hlk209782519"/>
    <w:bookmarkStart w:id="63" w:name="_Hlk209782520"/>
    <w:bookmarkStart w:id="64" w:name="_Hlk211456699"/>
    <w:bookmarkStart w:id="65" w:name="_Hlk211456700"/>
    <w:bookmarkStart w:id="66" w:name="_Hlk211498483"/>
    <w:bookmarkStart w:id="67" w:name="_Hlk211498484"/>
    <w:bookmarkStart w:id="68" w:name="_Hlk211500081"/>
    <w:bookmarkStart w:id="69" w:name="_Hlk211500082"/>
    <w:bookmarkStart w:id="70" w:name="_Hlk211500859"/>
    <w:bookmarkStart w:id="71" w:name="_Hlk211500860"/>
    <w:bookmarkStart w:id="72" w:name="_Hlk211506482"/>
    <w:bookmarkStart w:id="73" w:name="_Hlk211506483"/>
    <w:bookmarkStart w:id="74" w:name="_Hlk211517425"/>
    <w:bookmarkStart w:id="75" w:name="_Hlk211517426"/>
    <w:bookmarkStart w:id="76" w:name="_Hlk218952286"/>
    <w:bookmarkStart w:id="77" w:name="_Hlk218952287"/>
    <w:bookmarkStart w:id="78" w:name="_Hlk218953096"/>
    <w:bookmarkStart w:id="79" w:name="_Hlk218953097"/>
    <w:bookmarkStart w:id="80" w:name="_Hlk219113535"/>
    <w:bookmarkStart w:id="81" w:name="_Hlk219113536"/>
    <w:bookmarkStart w:id="82" w:name="_Hlk219114316"/>
    <w:bookmarkStart w:id="83" w:name="_Hlk219114317"/>
    <w:r>
      <w:rPr>
        <w:b/>
        <w:bCs/>
        <w:sz w:val="18"/>
        <w:szCs w:val="18"/>
      </w:rPr>
      <w:t>Wahab &amp; Purwati</w:t>
    </w:r>
    <w:r w:rsidRPr="004175A5">
      <w:rPr>
        <w:i/>
        <w:iCs/>
        <w:sz w:val="18"/>
        <w:szCs w:val="18"/>
      </w:rPr>
      <w:t>,</w:t>
    </w:r>
    <w:r w:rsidRPr="004175A5">
      <w:rPr>
        <w:sz w:val="18"/>
        <w:szCs w:val="18"/>
      </w:rPr>
      <w:t xml:space="preserve"> (2026). </w:t>
    </w:r>
    <w:r w:rsidRPr="004175A5">
      <w:rPr>
        <w:b/>
        <w:bCs/>
        <w:sz w:val="18"/>
        <w:szCs w:val="18"/>
      </w:rPr>
      <w:t>Jurnal Biologi Tropis</w:t>
    </w:r>
    <w:r w:rsidRPr="004175A5">
      <w:rPr>
        <w:b/>
        <w:bCs/>
        <w:i/>
        <w:iCs/>
        <w:sz w:val="18"/>
        <w:szCs w:val="18"/>
      </w:rPr>
      <w:t>,</w:t>
    </w:r>
    <w:r w:rsidRPr="004175A5">
      <w:rPr>
        <w:b/>
        <w:bCs/>
        <w:sz w:val="18"/>
        <w:szCs w:val="18"/>
      </w:rPr>
      <w:t xml:space="preserve"> </w:t>
    </w:r>
    <w:r w:rsidRPr="004175A5">
      <w:rPr>
        <w:sz w:val="18"/>
        <w:szCs w:val="18"/>
      </w:rPr>
      <w:t>26 (</w:t>
    </w:r>
    <w:r>
      <w:rPr>
        <w:sz w:val="18"/>
        <w:szCs w:val="18"/>
      </w:rPr>
      <w:t>2</w:t>
    </w:r>
    <w:r w:rsidRPr="004175A5">
      <w:rPr>
        <w:sz w:val="18"/>
        <w:szCs w:val="18"/>
      </w:rPr>
      <w:t xml:space="preserve">): </w:t>
    </w:r>
    <w:r w:rsidR="00042036">
      <w:rPr>
        <w:sz w:val="18"/>
        <w:szCs w:val="18"/>
      </w:rPr>
      <w:t>509</w:t>
    </w:r>
    <w:r w:rsidRPr="004175A5">
      <w:rPr>
        <w:sz w:val="18"/>
        <w:szCs w:val="18"/>
      </w:rPr>
      <w:t xml:space="preserve"> – </w:t>
    </w:r>
    <w:r w:rsidR="00042036">
      <w:rPr>
        <w:sz w:val="18"/>
        <w:szCs w:val="18"/>
      </w:rPr>
      <w:t>515</w:t>
    </w:r>
  </w:p>
  <w:p w14:paraId="2887D87A" w14:textId="10B295D3" w:rsidR="00B35EBA" w:rsidRDefault="00B35EBA" w:rsidP="00B35EBA">
    <w:pPr>
      <w:pStyle w:val="Header"/>
      <w:rPr>
        <w:b/>
        <w:bCs/>
        <w:sz w:val="18"/>
        <w:szCs w:val="18"/>
        <w:u w:val="single"/>
      </w:rPr>
    </w:pPr>
    <w:r w:rsidRPr="004175A5">
      <w:rPr>
        <w:noProof/>
        <w:sz w:val="18"/>
        <w:szCs w:val="18"/>
      </w:rPr>
      <mc:AlternateContent>
        <mc:Choice Requires="wps">
          <w:drawing>
            <wp:anchor distT="4294967292" distB="4294967292" distL="114300" distR="114300" simplePos="0" relativeHeight="251661312" behindDoc="0" locked="0" layoutInCell="1" allowOverlap="1" wp14:anchorId="56E2DE59" wp14:editId="5878E275">
              <wp:simplePos x="0" y="0"/>
              <wp:positionH relativeFrom="column">
                <wp:posOffset>15240</wp:posOffset>
              </wp:positionH>
              <wp:positionV relativeFrom="paragraph">
                <wp:posOffset>234315</wp:posOffset>
              </wp:positionV>
              <wp:extent cx="5648325" cy="0"/>
              <wp:effectExtent l="38100" t="38100" r="66675" b="95250"/>
              <wp:wrapNone/>
              <wp:docPr id="2509733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68B8E9"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" strokecolor="windowText" strokeweight="1.25pt">
              <v:shadow on="t" color="black" opacity="24903f" origin=",.5" offset="0,.55556mm"/>
              <o:lock v:ext="edit" shapetype="f"/>
            </v:line>
          </w:pict>
        </mc:Fallback>
      </mc:AlternateContent>
    </w:r>
    <w:r w:rsidRPr="004175A5">
      <w:rPr>
        <w:b/>
        <w:bCs/>
        <w:sz w:val="18"/>
        <w:szCs w:val="18"/>
        <w:lang w:val="en-ID"/>
      </w:rPr>
      <w:t xml:space="preserve">DOI: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042036">
      <w:rPr>
        <w:b/>
        <w:bCs/>
        <w:sz w:val="18"/>
        <w:szCs w:val="18"/>
        <w:u w:val="single"/>
      </w:rPr>
      <w:fldChar w:fldCharType="begin"/>
    </w:r>
    <w:r w:rsidR="00042036">
      <w:rPr>
        <w:b/>
        <w:bCs/>
        <w:sz w:val="18"/>
        <w:szCs w:val="18"/>
        <w:u w:val="single"/>
      </w:rPr>
      <w:instrText>HYPERLINK "</w:instrText>
    </w:r>
    <w:r w:rsidR="00042036" w:rsidRPr="00042036">
      <w:rPr>
        <w:b/>
        <w:bCs/>
        <w:sz w:val="18"/>
        <w:szCs w:val="18"/>
        <w:u w:val="single"/>
      </w:rPr>
      <w:instrText>http://doi.org/10.29303/jbt.v26i2.11</w:instrText>
    </w:r>
    <w:r w:rsidR="00042036" w:rsidRPr="00042036">
      <w:rPr>
        <w:b/>
        <w:bCs/>
        <w:sz w:val="18"/>
        <w:szCs w:val="18"/>
        <w:u w:val="single"/>
      </w:rPr>
      <w:instrText>853</w:instrText>
    </w:r>
    <w:r w:rsidR="00042036">
      <w:rPr>
        <w:b/>
        <w:bCs/>
        <w:sz w:val="18"/>
        <w:szCs w:val="18"/>
        <w:u w:val="single"/>
      </w:rPr>
      <w:instrText>"</w:instrText>
    </w:r>
    <w:r w:rsidR="00042036">
      <w:rPr>
        <w:b/>
        <w:bCs/>
        <w:sz w:val="18"/>
        <w:szCs w:val="18"/>
        <w:u w:val="single"/>
      </w:rPr>
      <w:fldChar w:fldCharType="separate"/>
    </w:r>
    <w:r w:rsidR="00042036" w:rsidRPr="006A1BA0">
      <w:rPr>
        <w:rStyle w:val="Hyperlink"/>
        <w:b/>
        <w:bCs/>
        <w:sz w:val="18"/>
        <w:szCs w:val="18"/>
      </w:rPr>
      <w:t>http://doi.org/10.29303/jbt.v26i2.11</w:t>
    </w:r>
    <w:r w:rsidR="00042036" w:rsidRPr="006A1BA0">
      <w:rPr>
        <w:rStyle w:val="Hyperlink"/>
        <w:b/>
        <w:bCs/>
        <w:sz w:val="18"/>
        <w:szCs w:val="18"/>
      </w:rPr>
      <w:t>853</w:t>
    </w:r>
    <w:r w:rsidR="00042036">
      <w:rPr>
        <w:b/>
        <w:bCs/>
        <w:sz w:val="18"/>
        <w:szCs w:val="18"/>
        <w:u w:val="single"/>
      </w:rPr>
      <w:fldChar w:fldCharType="end"/>
    </w:r>
  </w:p>
  <w:p w14:paraId="7E888853" w14:textId="77777777" w:rsidR="00B35EBA" w:rsidRPr="004175A5" w:rsidRDefault="00B35EBA" w:rsidP="00B35EBA">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1426" w14:textId="77777777" w:rsidR="00E70903" w:rsidRDefault="00762B1E">
    <w:pPr>
      <w:pStyle w:val="Header"/>
      <w:tabs>
        <w:tab w:val="left" w:pos="7566"/>
        <w:tab w:val="right" w:pos="9020"/>
      </w:tabs>
    </w:pPr>
    <w:r>
      <w:rPr>
        <w:noProof/>
      </w:rPr>
      <mc:AlternateContent>
        <mc:Choice Requires="wps">
          <w:drawing>
            <wp:anchor distT="0" distB="0" distL="0" distR="0" simplePos="0" relativeHeight="2" behindDoc="0" locked="0" layoutInCell="1" allowOverlap="1" wp14:anchorId="15935F81" wp14:editId="51C38E56">
              <wp:simplePos x="0" y="0"/>
              <wp:positionH relativeFrom="column">
                <wp:posOffset>0</wp:posOffset>
              </wp:positionH>
              <wp:positionV relativeFrom="paragraph">
                <wp:posOffset>-113665</wp:posOffset>
              </wp:positionV>
              <wp:extent cx="6098540" cy="457200"/>
              <wp:effectExtent l="0" t="0" r="0" b="0"/>
              <wp:wrapNone/>
              <wp:docPr id="40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8540" cy="457200"/>
                      </a:xfrm>
                      <a:prstGeom prst="rect">
                        <a:avLst/>
                      </a:prstGeom>
                      <a:solidFill>
                        <a:srgbClr val="1F497D"/>
                      </a:solidFill>
                      <a:ln>
                        <a:noFill/>
                      </a:ln>
                    </wps:spPr>
                    <wps:txbx>
                      <w:txbxContent>
                        <w:p w14:paraId="329CC87F" w14:textId="77777777" w:rsidR="00E70903" w:rsidRDefault="00762B1E">
                          <w:pPr>
                            <w:ind w:right="136"/>
                            <w:jc w:val="right"/>
                            <w:rPr>
                              <w:i/>
                              <w:color w:val="FFFFFF"/>
                            </w:rPr>
                          </w:pPr>
                          <w:r>
                            <w:rPr>
                              <w:i/>
                              <w:color w:val="FFFFFF"/>
                              <w:sz w:val="28"/>
                            </w:rPr>
                            <w:t>Jurnal Biologi Tropis</w:t>
                          </w: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35F81" id="Rectangle 4" o:spid="_x0000_s1026" style="position:absolute;margin-left:0;margin-top:-8.95pt;width:480.2pt;height:36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" fillcolor="#1f497d" stroked="f">
              <v:textbox>
                <w:txbxContent>
                  <w:p w14:paraId="329CC87F" w14:textId="77777777" w:rsidR="00E70903" w:rsidRDefault="00762B1E">
                    <w:pPr>
                      <w:ind w:right="136"/>
                      <w:jc w:val="right"/>
                      <w:rPr>
                        <w:i/>
                        <w:color w:val="FFFFFF"/>
                      </w:rPr>
                    </w:pPr>
                    <w:r>
                      <w:rPr>
                        <w:i/>
                        <w:color w:val="FFFFFF"/>
                        <w:sz w:val="28"/>
                      </w:rPr>
                      <w:t>Jurnal Biologi Tropis</w:t>
                    </w:r>
                  </w:p>
                </w:txbxContent>
              </v:textbox>
            </v:rect>
          </w:pict>
        </mc:Fallback>
      </mc:AlternateContent>
    </w:r>
    <w:r>
      <w:tab/>
    </w:r>
    <w:r>
      <w:tab/>
    </w:r>
  </w:p>
  <w:p w14:paraId="43C4846E" w14:textId="77777777" w:rsidR="00E70903" w:rsidRDefault="00762B1E">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3E5815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94EE87A"/>
    <w:lvl w:ilvl="0">
      <w:start w:val="1"/>
      <w:numFmt w:val="lowerLetter"/>
      <w:lvlText w:val="%1."/>
      <w:lvlJc w:val="left"/>
      <w:pPr>
        <w:tabs>
          <w:tab w:val="left" w:pos="360"/>
        </w:tabs>
        <w:ind w:left="360" w:firstLine="360"/>
      </w:pPr>
      <w:rPr>
        <w:rFonts w:hint="default"/>
        <w:color w:val="000000"/>
        <w:position w:val="0"/>
        <w:sz w:val="20"/>
      </w:rPr>
    </w:lvl>
    <w:lvl w:ilvl="1">
      <w:start w:val="1"/>
      <w:numFmt w:val="lowerLetter"/>
      <w:lvlText w:val="%2."/>
      <w:lvlJc w:val="left"/>
      <w:pPr>
        <w:tabs>
          <w:tab w:val="left" w:pos="360"/>
        </w:tabs>
        <w:ind w:left="360" w:firstLine="1080"/>
      </w:pPr>
      <w:rPr>
        <w:rFonts w:hint="default"/>
        <w:color w:val="000000"/>
        <w:position w:val="0"/>
        <w:sz w:val="20"/>
      </w:rPr>
    </w:lvl>
    <w:lvl w:ilvl="2">
      <w:start w:val="1"/>
      <w:numFmt w:val="lowerRoman"/>
      <w:lvlText w:val="%3."/>
      <w:lvlJc w:val="left"/>
      <w:pPr>
        <w:tabs>
          <w:tab w:val="left" w:pos="340"/>
        </w:tabs>
        <w:ind w:left="340" w:firstLine="1820"/>
      </w:pPr>
      <w:rPr>
        <w:rFonts w:hint="default"/>
        <w:color w:val="000000"/>
        <w:position w:val="0"/>
        <w:sz w:val="20"/>
      </w:rPr>
    </w:lvl>
    <w:lvl w:ilvl="3">
      <w:start w:val="1"/>
      <w:numFmt w:val="decimal"/>
      <w:isLgl/>
      <w:lvlText w:val="%4."/>
      <w:lvlJc w:val="left"/>
      <w:pPr>
        <w:tabs>
          <w:tab w:val="left" w:pos="360"/>
        </w:tabs>
        <w:ind w:left="360" w:firstLine="2520"/>
      </w:pPr>
      <w:rPr>
        <w:rFonts w:hint="default"/>
        <w:color w:val="000000"/>
        <w:position w:val="0"/>
        <w:sz w:val="20"/>
      </w:rPr>
    </w:lvl>
    <w:lvl w:ilvl="4">
      <w:start w:val="1"/>
      <w:numFmt w:val="lowerLetter"/>
      <w:lvlText w:val="%5."/>
      <w:lvlJc w:val="left"/>
      <w:pPr>
        <w:tabs>
          <w:tab w:val="left" w:pos="360"/>
        </w:tabs>
        <w:ind w:left="360" w:firstLine="3240"/>
      </w:pPr>
      <w:rPr>
        <w:rFonts w:hint="default"/>
        <w:color w:val="000000"/>
        <w:position w:val="0"/>
        <w:sz w:val="20"/>
      </w:rPr>
    </w:lvl>
    <w:lvl w:ilvl="5">
      <w:start w:val="1"/>
      <w:numFmt w:val="lowerRoman"/>
      <w:lvlText w:val="%6."/>
      <w:lvlJc w:val="left"/>
      <w:pPr>
        <w:tabs>
          <w:tab w:val="left" w:pos="340"/>
        </w:tabs>
        <w:ind w:left="340" w:firstLine="3980"/>
      </w:pPr>
      <w:rPr>
        <w:rFonts w:hint="default"/>
        <w:color w:val="000000"/>
        <w:position w:val="0"/>
        <w:sz w:val="20"/>
      </w:rPr>
    </w:lvl>
    <w:lvl w:ilvl="6">
      <w:start w:val="1"/>
      <w:numFmt w:val="decimal"/>
      <w:isLgl/>
      <w:lvlText w:val="%7."/>
      <w:lvlJc w:val="left"/>
      <w:pPr>
        <w:tabs>
          <w:tab w:val="left" w:pos="360"/>
        </w:tabs>
        <w:ind w:left="360" w:firstLine="4680"/>
      </w:pPr>
      <w:rPr>
        <w:rFonts w:hint="default"/>
        <w:color w:val="000000"/>
        <w:position w:val="0"/>
        <w:sz w:val="20"/>
      </w:rPr>
    </w:lvl>
    <w:lvl w:ilvl="7">
      <w:start w:val="1"/>
      <w:numFmt w:val="lowerLetter"/>
      <w:lvlText w:val="%8."/>
      <w:lvlJc w:val="left"/>
      <w:pPr>
        <w:tabs>
          <w:tab w:val="left" w:pos="360"/>
        </w:tabs>
        <w:ind w:left="360" w:firstLine="5400"/>
      </w:pPr>
      <w:rPr>
        <w:rFonts w:hint="default"/>
        <w:color w:val="000000"/>
        <w:position w:val="0"/>
        <w:sz w:val="20"/>
      </w:rPr>
    </w:lvl>
    <w:lvl w:ilvl="8">
      <w:start w:val="1"/>
      <w:numFmt w:val="lowerRoman"/>
      <w:lvlText w:val="%9."/>
      <w:lvlJc w:val="left"/>
      <w:pPr>
        <w:tabs>
          <w:tab w:val="left" w:pos="340"/>
        </w:tabs>
        <w:ind w:left="340" w:firstLine="6140"/>
      </w:pPr>
      <w:rPr>
        <w:rFonts w:hint="default"/>
        <w:color w:val="000000"/>
        <w:position w:val="0"/>
        <w:sz w:val="20"/>
      </w:rPr>
    </w:lvl>
  </w:abstractNum>
  <w:abstractNum w:abstractNumId="3" w15:restartNumberingAfterBreak="0">
    <w:nsid w:val="4DCB3292"/>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55982356">
    <w:abstractNumId w:val="3"/>
  </w:num>
  <w:num w:numId="2" w16cid:durableId="2008824629">
    <w:abstractNumId w:val="2"/>
  </w:num>
  <w:num w:numId="3" w16cid:durableId="618954309">
    <w:abstractNumId w:val="1"/>
  </w:num>
  <w:num w:numId="4" w16cid:durableId="37928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0MDIwszQ3NzI1NzBW0lEKTi0uzszPAykwqgUAsPz7VCwAAAA="/>
  </w:docVars>
  <w:rsids>
    <w:rsidRoot w:val="00E70903"/>
    <w:rsid w:val="00033A18"/>
    <w:rsid w:val="00042036"/>
    <w:rsid w:val="000E4705"/>
    <w:rsid w:val="00117D51"/>
    <w:rsid w:val="00146538"/>
    <w:rsid w:val="001D3EE5"/>
    <w:rsid w:val="001D47E8"/>
    <w:rsid w:val="00242225"/>
    <w:rsid w:val="00251A67"/>
    <w:rsid w:val="00265AE3"/>
    <w:rsid w:val="00267712"/>
    <w:rsid w:val="002E129C"/>
    <w:rsid w:val="002F4644"/>
    <w:rsid w:val="00302B23"/>
    <w:rsid w:val="003F26B8"/>
    <w:rsid w:val="003F5D94"/>
    <w:rsid w:val="004144F0"/>
    <w:rsid w:val="004C1B95"/>
    <w:rsid w:val="004F11E8"/>
    <w:rsid w:val="005E00B3"/>
    <w:rsid w:val="006727B3"/>
    <w:rsid w:val="0067767C"/>
    <w:rsid w:val="006846AF"/>
    <w:rsid w:val="00684E3D"/>
    <w:rsid w:val="00692040"/>
    <w:rsid w:val="00762B1E"/>
    <w:rsid w:val="007807FC"/>
    <w:rsid w:val="007A457E"/>
    <w:rsid w:val="007B7784"/>
    <w:rsid w:val="00811874"/>
    <w:rsid w:val="00860499"/>
    <w:rsid w:val="00954BCC"/>
    <w:rsid w:val="00966BCD"/>
    <w:rsid w:val="00991758"/>
    <w:rsid w:val="009E2655"/>
    <w:rsid w:val="00A240FA"/>
    <w:rsid w:val="00A408A7"/>
    <w:rsid w:val="00A95F3E"/>
    <w:rsid w:val="00AD0F5F"/>
    <w:rsid w:val="00B16AB5"/>
    <w:rsid w:val="00B27E44"/>
    <w:rsid w:val="00B31229"/>
    <w:rsid w:val="00B35EBA"/>
    <w:rsid w:val="00BB162B"/>
    <w:rsid w:val="00C82C13"/>
    <w:rsid w:val="00C9259D"/>
    <w:rsid w:val="00CC649C"/>
    <w:rsid w:val="00D149B3"/>
    <w:rsid w:val="00D6037A"/>
    <w:rsid w:val="00D61DAA"/>
    <w:rsid w:val="00E70903"/>
    <w:rsid w:val="00EC32BB"/>
    <w:rsid w:val="00F73686"/>
    <w:rsid w:val="00FD20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3A2AB"/>
  <w15:docId w15:val="{4323A93C-6414-45FC-905B-0737A0FC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s="Lucida Grande"/>
      <w:sz w:val="18"/>
      <w:szCs w:val="18"/>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tyle>
  <w:style w:type="character" w:styleId="FootnoteReference">
    <w:name w:val="footnote reference"/>
    <w:uiPriority w:val="99"/>
    <w:rPr>
      <w:vertAlign w:val="superscript"/>
    </w:rPr>
  </w:style>
  <w:style w:type="character" w:styleId="PageNumber">
    <w:name w:val="page number"/>
  </w:style>
  <w:style w:type="character" w:styleId="Hyperlink">
    <w:name w:val="Hyperlink"/>
    <w:uiPriority w:val="99"/>
    <w:rPr>
      <w:color w:val="0000FF"/>
      <w:u w:val="single"/>
    </w:rPr>
  </w:style>
  <w:style w:type="paragraph" w:customStyle="1" w:styleId="BodyText1">
    <w:name w:val="Body Text1"/>
    <w:pPr>
      <w:spacing w:after="120" w:line="228" w:lineRule="auto"/>
      <w:ind w:firstLine="288"/>
      <w:jc w:val="both"/>
    </w:pPr>
    <w:rPr>
      <w:rFonts w:eastAsia="ヒラギノ角ゴ Pro W3"/>
      <w:color w:val="000000"/>
      <w:spacing w:val="-1"/>
    </w:rPr>
  </w:style>
  <w:style w:type="paragraph" w:customStyle="1" w:styleId="FreeForm">
    <w:name w:val="Free Form"/>
    <w:rPr>
      <w:rFonts w:eastAsia="ヒラギノ角ゴ Pro W3"/>
      <w:color w:val="000000"/>
      <w:lang w:val="en-AU"/>
    </w:rPr>
  </w:style>
  <w:style w:type="paragraph" w:customStyle="1" w:styleId="D-Table">
    <w:name w:val="D-Table"/>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pPr>
      <w:jc w:val="center"/>
    </w:pPr>
    <w:rPr>
      <w:rFonts w:ascii="Times New Roman Bold" w:eastAsia="ヒラギノ角ゴ Pro W3" w:hAnsi="Times New Roman Bold"/>
      <w:color w:val="000000"/>
      <w:sz w:val="16"/>
    </w:rPr>
  </w:style>
  <w:style w:type="paragraph" w:customStyle="1" w:styleId="tablecolsubhead">
    <w:name w:val="table col subhead"/>
    <w:pPr>
      <w:jc w:val="center"/>
    </w:pPr>
    <w:rPr>
      <w:rFonts w:ascii="Times New Roman Bold Italic" w:eastAsia="ヒラギノ角ゴ Pro W3" w:hAnsi="Times New Roman Bold Italic"/>
      <w:color w:val="000000"/>
      <w:sz w:val="15"/>
    </w:rPr>
  </w:style>
  <w:style w:type="paragraph" w:customStyle="1" w:styleId="tablecopy">
    <w:name w:val="table copy"/>
    <w:pPr>
      <w:jc w:val="both"/>
    </w:pPr>
    <w:rPr>
      <w:rFonts w:eastAsia="ヒラギノ角ゴ Pro W3"/>
      <w:color w:val="000000"/>
      <w:sz w:val="16"/>
    </w:rPr>
  </w:style>
  <w:style w:type="paragraph" w:customStyle="1" w:styleId="tablefootnote">
    <w:name w:val="table footnote"/>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pPr>
      <w:ind w:left="720"/>
      <w:contextualSpacing/>
    </w:p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tyle>
  <w:style w:type="character" w:styleId="EndnoteReference">
    <w:name w:val="endnote reference"/>
    <w:uiPriority w:val="99"/>
    <w:rPr>
      <w:vertAlign w:val="superscript"/>
    </w:rPr>
  </w:style>
  <w:style w:type="paragraph" w:customStyle="1" w:styleId="Abstract">
    <w:name w:val="Abstract"/>
    <w:link w:val="AbstractChar"/>
    <w:pPr>
      <w:spacing w:after="200"/>
      <w:jc w:val="both"/>
    </w:pPr>
    <w:rPr>
      <w:rFonts w:eastAsia="SimSun"/>
      <w:b/>
      <w:bCs/>
      <w:sz w:val="18"/>
      <w:szCs w:val="18"/>
    </w:rPr>
  </w:style>
  <w:style w:type="paragraph" w:customStyle="1" w:styleId="StyleAbstractItalic">
    <w:name w:val="Style Abstract + Italic"/>
    <w:basedOn w:val="Abstract"/>
    <w:link w:val="StyleAbstractItalicChar"/>
    <w:rPr>
      <w:rFonts w:eastAsia="MS Mincho"/>
      <w:i/>
      <w:iCs/>
    </w:rPr>
  </w:style>
  <w:style w:type="character" w:customStyle="1" w:styleId="AbstractChar">
    <w:name w:val="Abstract Char"/>
    <w:link w:val="Abstract"/>
    <w:rPr>
      <w:rFonts w:eastAsia="SimSun"/>
      <w:b/>
      <w:bCs/>
      <w:sz w:val="18"/>
      <w:szCs w:val="18"/>
      <w:lang w:bidi="ar-SA"/>
    </w:rPr>
  </w:style>
  <w:style w:type="character" w:customStyle="1" w:styleId="StyleAbstractItalicChar">
    <w:name w:val="Style Abstract + Italic Char"/>
    <w:link w:val="StyleAbstractItalic"/>
    <w:rPr>
      <w:b/>
      <w:bCs/>
      <w:i/>
      <w:iCs/>
      <w:sz w:val="18"/>
      <w:szCs w:val="18"/>
    </w:rPr>
  </w:style>
  <w:style w:type="paragraph" w:styleId="BodyText">
    <w:name w:val="Body Text"/>
    <w:basedOn w:val="Normal"/>
    <w:link w:val="BodyTextChar"/>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Pr>
      <w:rFonts w:eastAsia="SimSun"/>
      <w:spacing w:val="-1"/>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rPr>
  </w:style>
  <w:style w:type="character" w:customStyle="1" w:styleId="UnresolvedMention1">
    <w:name w:val="Unresolved Mention1"/>
    <w:basedOn w:val="DefaultParagraphFont"/>
    <w:uiPriority w:val="99"/>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692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journal.uniga.ac.id/index.php/JIP/article/view/2283" TargetMode="External"/><Relationship Id="rId39" Type="http://schemas.openxmlformats.org/officeDocument/2006/relationships/hyperlink" Target="https://prosiding.ikippgribojonegoro.ac.id/index.php/KPDI/article/view/3568" TargetMode="External"/><Relationship Id="rId21" Type="http://schemas.openxmlformats.org/officeDocument/2006/relationships/hyperlink" Target="https://doi.org/10.32585/ags.v9i2.6598" TargetMode="External"/><Relationship Id="rId34" Type="http://schemas.openxmlformats.org/officeDocument/2006/relationships/hyperlink" Target="https://ejurnal.undana.ac.id/index.php/nukleus/article/view/724" TargetMode="External"/><Relationship Id="rId42" Type="http://schemas.openxmlformats.org/officeDocument/2006/relationships/hyperlink" Target="https://www.kridacendekia.com/index.php/jkc/article/view/277"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riset.unisma.ac.id/index.php/REKAPET/article/view/198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prints.unram.ac.id/44346/2/JURNAL%20I%20PUTU%20GDE%20ARYA%20ARIMBAWA.pdf" TargetMode="External"/><Relationship Id="rId32" Type="http://schemas.openxmlformats.org/officeDocument/2006/relationships/hyperlink" Target="https://prosiding.umy.ac.id/semnasppm/index.php/psppm/article/view/31" TargetMode="External"/><Relationship Id="rId37" Type="http://schemas.openxmlformats.org/officeDocument/2006/relationships/hyperlink" Target="https://journal.lppm-unasman.ac.id/index.php/sipissangngi/article/view/5799" TargetMode="External"/><Relationship Id="rId40" Type="http://schemas.openxmlformats.org/officeDocument/2006/relationships/hyperlink" Target="https://ejurnal.perpustakaan-undana.com/index.php/JPLK/article/view/k572" TargetMode="External"/><Relationship Id="rId45" Type="http://schemas.openxmlformats.org/officeDocument/2006/relationships/hyperlink" Target="https://ejournal.unib.ac.id/index.php/jspi/article/view/6589"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prints.unram.ac.id/10828/1/JURNAL%20PENELITIAN.pdf" TargetMode="External"/><Relationship Id="rId28" Type="http://schemas.openxmlformats.org/officeDocument/2006/relationships/hyperlink" Target="https://repository.unhas.ac.id/id/eprint/35811/" TargetMode="External"/><Relationship Id="rId36" Type="http://schemas.openxmlformats.org/officeDocument/2006/relationships/hyperlink" Target="https://doi.org/10.35329/jurnal.v4i3.5799" TargetMode="External"/><Relationship Id="rId10" Type="http://schemas.openxmlformats.org/officeDocument/2006/relationships/settings" Target="settings.xml"/><Relationship Id="rId19" Type="http://schemas.openxmlformats.org/officeDocument/2006/relationships/hyperlink" Target="https://jurnal.unram.ac.id/index.php/pepadu/en/article/view/8888" TargetMode="External"/><Relationship Id="rId31" Type="http://schemas.openxmlformats.org/officeDocument/2006/relationships/hyperlink" Target="https://www.researchgate.net/publication/357305018_Pemanfaatan_daun_jati_Tectona_grandis_sebagai_pakan_ternak_Review" TargetMode="External"/><Relationship Id="rId44" Type="http://schemas.openxmlformats.org/officeDocument/2006/relationships/hyperlink" Target="https://digilib.unila.ac.id/8540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vanoevelin@gmail.com" TargetMode="External"/><Relationship Id="rId22" Type="http://schemas.openxmlformats.org/officeDocument/2006/relationships/hyperlink" Target="https://journal.univetbantara.ac.id/index.php/agrisaintifika/article/view/6598" TargetMode="External"/><Relationship Id="rId27" Type="http://schemas.openxmlformats.org/officeDocument/2006/relationships/hyperlink" Target="https://repository.unhas.ac.id/id/eprint/35811/" TargetMode="External"/><Relationship Id="rId30" Type="http://schemas.openxmlformats.org/officeDocument/2006/relationships/hyperlink" Target="https://doi.org/10.25047/animpro.2021.2" TargetMode="External"/><Relationship Id="rId35" Type="http://schemas.openxmlformats.org/officeDocument/2006/relationships/hyperlink" Target="https://ejurnal.undana.ac.id/index.php/nukleus/article/view/724" TargetMode="External"/><Relationship Id="rId43" Type="http://schemas.openxmlformats.org/officeDocument/2006/relationships/hyperlink" Target="https://digilib.unila.ac.id/85405/"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journal.uniga.ac.id/index.php/JIP/article/view/2283" TargetMode="External"/><Relationship Id="rId33" Type="http://schemas.openxmlformats.org/officeDocument/2006/relationships/hyperlink" Target="https://prosiding.umy.ac.id/semnasppm/index.php/psppm/article/view/31" TargetMode="External"/><Relationship Id="rId38" Type="http://schemas.openxmlformats.org/officeDocument/2006/relationships/hyperlink" Target="https://journal.arimsi.or.id/index.php/Polygon/article/view/751" TargetMode="External"/><Relationship Id="rId46" Type="http://schemas.openxmlformats.org/officeDocument/2006/relationships/hyperlink" Target="https://journal.lppm-unasman.ac.id/index.php/agrovital/article/view/1977" TargetMode="External"/><Relationship Id="rId20" Type="http://schemas.openxmlformats.org/officeDocument/2006/relationships/hyperlink" Target="https://jurnal.unram.ac.id/index.php/pepadu/en/article/view/8888" TargetMode="External"/><Relationship Id="rId41" Type="http://schemas.openxmlformats.org/officeDocument/2006/relationships/hyperlink" Target="https://jurnal.fp.unila.ac.id/index.php/JIPT/article/view/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08C6809-6C7E-428C-A383-B1E216586D64}">
  <ds:schemaRefs>
    <ds:schemaRef ds:uri="http://schemas.openxmlformats.org/officeDocument/2006/bibliography"/>
  </ds:schemaRefs>
</ds:datastoreItem>
</file>

<file path=customXml/itemProps2.xml><?xml version="1.0" encoding="utf-8"?>
<ds:datastoreItem xmlns:ds="http://schemas.openxmlformats.org/officeDocument/2006/customXml" ds:itemID="{E1849BC6-4D87-493B-B27E-6870A4A9205A}">
  <ds:schemaRefs>
    <ds:schemaRef ds:uri="http://www.wps.cn/android/officeDocument/2013/mofficeCustomData"/>
  </ds:schemaRefs>
</ds:datastoreItem>
</file>

<file path=customXml/itemProps3.xml><?xml version="1.0" encoding="utf-8"?>
<ds:datastoreItem xmlns:ds="http://schemas.openxmlformats.org/officeDocument/2006/customXml" ds:itemID="{A2419F83-ACF1-41CF-8B59-2B9B42481040}">
  <ds:schemaRefs>
    <ds:schemaRef ds:uri="http://www.wps.cn/android/officeDocument/2013/mofficeCustomData"/>
  </ds:schemaRefs>
</ds:datastoreItem>
</file>

<file path=customXml/itemProps4.xml><?xml version="1.0" encoding="utf-8"?>
<ds:datastoreItem xmlns:ds="http://schemas.openxmlformats.org/officeDocument/2006/customXml" ds:itemID="{2A5F101D-2AB7-4C02-AA97-FA4D0A39B9CC}">
  <ds:schemaRefs>
    <ds:schemaRef ds:uri="http://www.wps.cn/android/officeDocument/2013/mofficeCustomData"/>
  </ds:schemaRefs>
</ds:datastoreItem>
</file>

<file path=customXml/itemProps5.xml><?xml version="1.0" encoding="utf-8"?>
<ds:datastoreItem xmlns:ds="http://schemas.openxmlformats.org/officeDocument/2006/customXml" ds:itemID="{2CEC82B0-1E30-4CAF-A753-B145C47411E7}">
  <ds:schemaRefs>
    <ds:schemaRef ds:uri="http://www.wps.cn/android/officeDocument/2013/mofficeCustomData"/>
  </ds:schemaRefs>
</ds:datastoreItem>
</file>

<file path=customXml/itemProps6.xml><?xml version="1.0" encoding="utf-8"?>
<ds:datastoreItem xmlns:ds="http://schemas.openxmlformats.org/officeDocument/2006/customXml" ds:itemID="{11F29264-9CDA-4078-B949-25019BB3CF41}">
  <ds:schemaRefs>
    <ds:schemaRef ds:uri="http://www.wps.cn/android/officeDocument/2013/mofficeCustomData"/>
  </ds:schemaRefs>
</ds:datastoreItem>
</file>

<file path=customXml/itemProps7.xml><?xml version="1.0" encoding="utf-8"?>
<ds:datastoreItem xmlns:ds="http://schemas.openxmlformats.org/officeDocument/2006/customXml" ds:itemID="{D64C0887-716F-4606-89E4-EE9B937C2A0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8166</Words>
  <Characters>46551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Reviewer</cp:lastModifiedBy>
  <cp:revision>32</cp:revision>
  <cp:lastPrinted>2026-05-07T02:13:00Z</cp:lastPrinted>
  <dcterms:created xsi:type="dcterms:W3CDTF">2026-04-18T11:50:00Z</dcterms:created>
  <dcterms:modified xsi:type="dcterms:W3CDTF">2026-05-07T02:13:00Z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3ba6dcbff5844315b11d489b83632377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b3a72bf2-d8cc-3569-ada2-8e9e14f026c6</vt:lpwstr>
  </property>
  <property fmtid="{D5CDD505-2E9C-101B-9397-08002B2CF9AE}" pid="25" name="Mendeley Citation Style_1">
    <vt:lpwstr>http://www.zotero.org/styles/apa</vt:lpwstr>
  </property>
</Properties>
</file>