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99BC0" w14:textId="77777777" w:rsidR="00F535C4" w:rsidRPr="00802C63" w:rsidRDefault="00D06C25">
      <w:pPr>
        <w:spacing w:after="120"/>
        <w:rPr>
          <w:sz w:val="20"/>
          <w:szCs w:val="20"/>
          <w:lang w:val="id-ID"/>
        </w:rPr>
      </w:pPr>
      <w:r w:rsidRPr="00802C63">
        <w:rPr>
          <w:sz w:val="20"/>
          <w:szCs w:val="20"/>
          <w:lang w:val="id-ID"/>
        </w:rPr>
        <w:t>Original Research Paper</w:t>
      </w:r>
    </w:p>
    <w:p w14:paraId="77C8DF60" w14:textId="77777777" w:rsidR="00F535C4" w:rsidRPr="00802C63" w:rsidRDefault="00D06C25">
      <w:pPr>
        <w:rPr>
          <w:b/>
          <w:sz w:val="28"/>
          <w:szCs w:val="28"/>
          <w:lang w:val="id-ID"/>
        </w:rPr>
      </w:pPr>
      <w:r w:rsidRPr="00802C63">
        <w:rPr>
          <w:b/>
          <w:sz w:val="28"/>
          <w:szCs w:val="28"/>
          <w:lang w:val="id-ID"/>
        </w:rPr>
        <w:t>The Influence Micorhyza Arbuscular Indigenous to Growth Pepper Plant (</w:t>
      </w:r>
      <w:r w:rsidRPr="00802C63">
        <w:rPr>
          <w:b/>
          <w:i/>
          <w:sz w:val="28"/>
          <w:szCs w:val="28"/>
          <w:lang w:val="id-ID"/>
        </w:rPr>
        <w:t xml:space="preserve">Pipper nigrum </w:t>
      </w:r>
      <w:r w:rsidRPr="00802C63">
        <w:rPr>
          <w:b/>
          <w:sz w:val="28"/>
          <w:szCs w:val="28"/>
          <w:lang w:val="id-ID"/>
        </w:rPr>
        <w:t>L</w:t>
      </w:r>
      <w:r w:rsidRPr="00802C63">
        <w:rPr>
          <w:b/>
          <w:i/>
          <w:sz w:val="28"/>
          <w:szCs w:val="28"/>
          <w:lang w:val="id-ID"/>
        </w:rPr>
        <w:t>.</w:t>
      </w:r>
      <w:r w:rsidRPr="00802C63">
        <w:rPr>
          <w:b/>
          <w:sz w:val="28"/>
          <w:szCs w:val="28"/>
          <w:lang w:val="id-ID"/>
        </w:rPr>
        <w:t>)</w:t>
      </w:r>
    </w:p>
    <w:p w14:paraId="702E62C7" w14:textId="77777777" w:rsidR="00F535C4" w:rsidRPr="00802C63" w:rsidRDefault="00F535C4" w:rsidP="003A2140">
      <w:pPr>
        <w:spacing w:before="120"/>
        <w:rPr>
          <w:b/>
          <w:lang w:val="id-ID"/>
        </w:rPr>
      </w:pPr>
    </w:p>
    <w:p w14:paraId="3E9064B4" w14:textId="77777777" w:rsidR="00F535C4" w:rsidRPr="00802C63" w:rsidRDefault="00D06C25">
      <w:pPr>
        <w:tabs>
          <w:tab w:val="left" w:pos="3544"/>
          <w:tab w:val="left" w:pos="5670"/>
        </w:tabs>
        <w:ind w:firstLine="709"/>
        <w:rPr>
          <w:b/>
          <w:sz w:val="22"/>
          <w:szCs w:val="22"/>
          <w:lang w:val="id-ID"/>
        </w:rPr>
      </w:pPr>
      <w:r w:rsidRPr="00802C63">
        <w:rPr>
          <w:b/>
          <w:sz w:val="22"/>
          <w:szCs w:val="22"/>
          <w:lang w:val="id-ID"/>
        </w:rPr>
        <w:t>Yanti</w:t>
      </w:r>
      <w:r w:rsidRPr="00802C63">
        <w:rPr>
          <w:b/>
          <w:sz w:val="22"/>
          <w:szCs w:val="22"/>
          <w:vertAlign w:val="superscript"/>
          <w:lang w:val="id-ID"/>
        </w:rPr>
        <w:t>1</w:t>
      </w:r>
      <w:r w:rsidRPr="00802C63">
        <w:rPr>
          <w:b/>
          <w:sz w:val="22"/>
          <w:szCs w:val="22"/>
          <w:lang w:val="id-ID"/>
        </w:rPr>
        <w:t>La Aba</w:t>
      </w:r>
      <w:r w:rsidRPr="00802C63">
        <w:rPr>
          <w:b/>
          <w:sz w:val="22"/>
          <w:szCs w:val="22"/>
          <w:vertAlign w:val="superscript"/>
          <w:lang w:val="id-ID"/>
        </w:rPr>
        <w:t>2</w:t>
      </w:r>
    </w:p>
    <w:p w14:paraId="61A15FC6" w14:textId="77777777" w:rsidR="002A10A9" w:rsidRPr="00802C63" w:rsidRDefault="002A10A9" w:rsidP="002A10A9">
      <w:pPr>
        <w:tabs>
          <w:tab w:val="left" w:pos="3544"/>
          <w:tab w:val="left" w:pos="5670"/>
        </w:tabs>
        <w:ind w:left="709"/>
        <w:jc w:val="both"/>
        <w:rPr>
          <w:sz w:val="20"/>
          <w:szCs w:val="20"/>
          <w:lang w:val="id-ID"/>
        </w:rPr>
      </w:pPr>
      <w:r w:rsidRPr="00802C63">
        <w:rPr>
          <w:sz w:val="20"/>
          <w:szCs w:val="20"/>
          <w:vertAlign w:val="superscript"/>
          <w:lang w:val="id-ID"/>
        </w:rPr>
        <w:t>1</w:t>
      </w:r>
      <w:r w:rsidRPr="00802C63">
        <w:rPr>
          <w:sz w:val="20"/>
          <w:szCs w:val="20"/>
          <w:lang w:val="id-ID"/>
        </w:rPr>
        <w:t>Program Studi Pendidikan Biologi, Universitas Sembilanbelas November Kolaka, Kolaka, Sulawesi Tenggara, Indonesia;</w:t>
      </w:r>
    </w:p>
    <w:p w14:paraId="06E40CAB" w14:textId="77777777" w:rsidR="002A10A9" w:rsidRPr="00802C63" w:rsidRDefault="002A10A9" w:rsidP="002A10A9">
      <w:pPr>
        <w:tabs>
          <w:tab w:val="left" w:pos="3544"/>
          <w:tab w:val="left" w:pos="5670"/>
        </w:tabs>
        <w:ind w:left="709"/>
        <w:jc w:val="both"/>
        <w:rPr>
          <w:sz w:val="20"/>
          <w:szCs w:val="20"/>
          <w:lang w:val="id-ID"/>
        </w:rPr>
      </w:pPr>
      <w:r w:rsidRPr="00802C63">
        <w:rPr>
          <w:sz w:val="20"/>
          <w:szCs w:val="20"/>
          <w:vertAlign w:val="superscript"/>
          <w:lang w:val="id-ID"/>
        </w:rPr>
        <w:t>2</w:t>
      </w:r>
      <w:r w:rsidRPr="00802C63">
        <w:rPr>
          <w:sz w:val="20"/>
          <w:szCs w:val="20"/>
          <w:lang w:val="id-ID"/>
        </w:rPr>
        <w:t>Program Studi Pendidikan Biologi, Universitas Muhammadiyah Buton, Baubau, Sulawesi Tenggara, Indonesia;</w:t>
      </w:r>
    </w:p>
    <w:p w14:paraId="5938CD35" w14:textId="77777777" w:rsidR="00F535C4" w:rsidRPr="00802C63" w:rsidRDefault="00F535C4">
      <w:pPr>
        <w:spacing w:line="200" w:lineRule="exact"/>
        <w:rPr>
          <w:lang w:val="id-ID"/>
        </w:rPr>
      </w:pPr>
    </w:p>
    <w:p w14:paraId="21C4BFC2" w14:textId="77777777" w:rsidR="003A2140" w:rsidRPr="00802C63" w:rsidRDefault="003A2140">
      <w:pPr>
        <w:spacing w:line="200" w:lineRule="exact"/>
        <w:rPr>
          <w:sz w:val="20"/>
          <w:szCs w:val="20"/>
          <w:lang w:val="id-ID"/>
        </w:rPr>
      </w:pPr>
    </w:p>
    <w:tbl>
      <w:tblPr>
        <w:tblW w:w="9004" w:type="dxa"/>
        <w:tblLook w:val="04A0" w:firstRow="1" w:lastRow="0" w:firstColumn="1" w:lastColumn="0" w:noHBand="0" w:noVBand="1"/>
      </w:tblPr>
      <w:tblGrid>
        <w:gridCol w:w="2358"/>
        <w:gridCol w:w="6646"/>
      </w:tblGrid>
      <w:tr w:rsidR="00F535C4" w:rsidRPr="00802C63" w14:paraId="20E7EB9A" w14:textId="77777777" w:rsidTr="002A10A9">
        <w:trPr>
          <w:trHeight w:val="1226"/>
        </w:trPr>
        <w:tc>
          <w:tcPr>
            <w:tcW w:w="2358" w:type="dxa"/>
            <w:vMerge w:val="restart"/>
            <w:tcBorders>
              <w:right w:val="single" w:sz="4" w:space="0" w:color="auto"/>
            </w:tcBorders>
            <w:shd w:val="clear" w:color="auto" w:fill="auto"/>
          </w:tcPr>
          <w:p w14:paraId="732553AD" w14:textId="77777777" w:rsidR="00F535C4" w:rsidRPr="00802C63" w:rsidRDefault="00D06C25" w:rsidP="002A10A9">
            <w:pPr>
              <w:rPr>
                <w:b/>
                <w:sz w:val="18"/>
                <w:szCs w:val="20"/>
                <w:lang w:val="id-ID"/>
              </w:rPr>
            </w:pPr>
            <w:r w:rsidRPr="00802C63">
              <w:rPr>
                <w:b/>
                <w:sz w:val="18"/>
                <w:szCs w:val="20"/>
                <w:lang w:val="id-ID"/>
              </w:rPr>
              <w:t>Article History</w:t>
            </w:r>
          </w:p>
          <w:p w14:paraId="20DE4598" w14:textId="77777777" w:rsidR="002A10A9" w:rsidRPr="00802C63" w:rsidRDefault="00D06C25" w:rsidP="002A10A9">
            <w:pPr>
              <w:rPr>
                <w:sz w:val="18"/>
                <w:szCs w:val="20"/>
                <w:lang w:val="id-ID"/>
              </w:rPr>
            </w:pPr>
            <w:r w:rsidRPr="00802C63">
              <w:rPr>
                <w:sz w:val="18"/>
                <w:szCs w:val="20"/>
                <w:lang w:val="id-ID"/>
              </w:rPr>
              <w:t xml:space="preserve">Received : </w:t>
            </w:r>
            <w:r w:rsidR="002A10A9" w:rsidRPr="00802C63">
              <w:rPr>
                <w:sz w:val="18"/>
                <w:szCs w:val="20"/>
                <w:lang w:val="id-ID"/>
              </w:rPr>
              <w:t>July 03</w:t>
            </w:r>
            <w:r w:rsidR="002A10A9" w:rsidRPr="00802C63">
              <w:rPr>
                <w:sz w:val="18"/>
                <w:szCs w:val="20"/>
                <w:vertAlign w:val="superscript"/>
                <w:lang w:val="id-ID"/>
              </w:rPr>
              <w:t>th</w:t>
            </w:r>
            <w:r w:rsidR="002A10A9" w:rsidRPr="00802C63">
              <w:rPr>
                <w:sz w:val="18"/>
                <w:szCs w:val="20"/>
                <w:lang w:val="id-ID"/>
              </w:rPr>
              <w:t>, 2023</w:t>
            </w:r>
            <w:r w:rsidR="002A10A9" w:rsidRPr="00802C63">
              <w:rPr>
                <w:sz w:val="18"/>
                <w:szCs w:val="20"/>
                <w:lang w:val="id-ID"/>
              </w:rPr>
              <w:br/>
              <w:t>Revised : July 28</w:t>
            </w:r>
            <w:r w:rsidR="002A10A9" w:rsidRPr="00802C63">
              <w:rPr>
                <w:sz w:val="18"/>
                <w:szCs w:val="20"/>
                <w:vertAlign w:val="superscript"/>
                <w:lang w:val="id-ID"/>
              </w:rPr>
              <w:t>th</w:t>
            </w:r>
            <w:r w:rsidR="002A10A9" w:rsidRPr="00802C63">
              <w:rPr>
                <w:sz w:val="18"/>
                <w:szCs w:val="20"/>
                <w:lang w:val="id-ID"/>
              </w:rPr>
              <w:t>, 2023</w:t>
            </w:r>
          </w:p>
          <w:p w14:paraId="0A208F85" w14:textId="77777777" w:rsidR="002A10A9" w:rsidRPr="00802C63" w:rsidRDefault="002A10A9" w:rsidP="002A10A9">
            <w:pPr>
              <w:rPr>
                <w:sz w:val="18"/>
                <w:szCs w:val="20"/>
                <w:lang w:val="id-ID"/>
              </w:rPr>
            </w:pPr>
            <w:r w:rsidRPr="00802C63">
              <w:rPr>
                <w:sz w:val="18"/>
                <w:szCs w:val="20"/>
                <w:lang w:val="id-ID"/>
              </w:rPr>
              <w:t>Accepted : August 10</w:t>
            </w:r>
            <w:r w:rsidRPr="00802C63">
              <w:rPr>
                <w:sz w:val="18"/>
                <w:szCs w:val="20"/>
                <w:vertAlign w:val="superscript"/>
                <w:lang w:val="id-ID"/>
              </w:rPr>
              <w:t>th</w:t>
            </w:r>
            <w:r w:rsidRPr="00802C63">
              <w:rPr>
                <w:sz w:val="18"/>
                <w:szCs w:val="20"/>
                <w:lang w:val="id-ID"/>
              </w:rPr>
              <w:t>, 2023</w:t>
            </w:r>
          </w:p>
          <w:p w14:paraId="2E653EB2" w14:textId="1E2E96BE" w:rsidR="00F535C4" w:rsidRPr="00802C63" w:rsidRDefault="00F535C4" w:rsidP="002A10A9">
            <w:pPr>
              <w:rPr>
                <w:b/>
                <w:sz w:val="18"/>
                <w:szCs w:val="20"/>
                <w:lang w:val="id-ID"/>
              </w:rPr>
            </w:pPr>
          </w:p>
          <w:p w14:paraId="7D23060E" w14:textId="77777777" w:rsidR="00F535C4" w:rsidRPr="00802C63" w:rsidRDefault="00F535C4" w:rsidP="002A10A9">
            <w:pPr>
              <w:rPr>
                <w:sz w:val="18"/>
                <w:szCs w:val="20"/>
                <w:lang w:val="id-ID"/>
              </w:rPr>
            </w:pPr>
          </w:p>
          <w:p w14:paraId="30AE2573" w14:textId="77777777" w:rsidR="002A10A9" w:rsidRPr="00802C63" w:rsidRDefault="00D06C25" w:rsidP="002A10A9">
            <w:pPr>
              <w:rPr>
                <w:sz w:val="18"/>
                <w:szCs w:val="18"/>
                <w:lang w:val="id-ID"/>
              </w:rPr>
            </w:pPr>
            <w:r w:rsidRPr="00802C63">
              <w:rPr>
                <w:sz w:val="18"/>
                <w:szCs w:val="20"/>
                <w:lang w:val="id-ID"/>
              </w:rPr>
              <w:t xml:space="preserve">*Corresponding Author: </w:t>
            </w:r>
            <w:r w:rsidR="002A10A9" w:rsidRPr="00802C63">
              <w:rPr>
                <w:b/>
                <w:sz w:val="18"/>
                <w:szCs w:val="18"/>
                <w:lang w:val="id-ID"/>
              </w:rPr>
              <w:t>Yanti</w:t>
            </w:r>
            <w:r w:rsidR="002A10A9" w:rsidRPr="00802C63">
              <w:rPr>
                <w:sz w:val="18"/>
                <w:szCs w:val="18"/>
                <w:lang w:val="id-ID"/>
              </w:rPr>
              <w:t xml:space="preserve">, </w:t>
            </w:r>
          </w:p>
          <w:p w14:paraId="23DF81C0" w14:textId="77777777" w:rsidR="002A10A9" w:rsidRPr="00802C63" w:rsidRDefault="002A10A9" w:rsidP="002A10A9">
            <w:pPr>
              <w:tabs>
                <w:tab w:val="left" w:pos="3544"/>
                <w:tab w:val="left" w:pos="5670"/>
              </w:tabs>
              <w:rPr>
                <w:sz w:val="18"/>
                <w:szCs w:val="18"/>
                <w:lang w:val="id-ID"/>
              </w:rPr>
            </w:pPr>
            <w:r w:rsidRPr="00802C63">
              <w:rPr>
                <w:sz w:val="18"/>
                <w:szCs w:val="18"/>
                <w:lang w:val="id-ID"/>
              </w:rPr>
              <w:t>Program Studi Pendidikan Biologi, Universitas Sembilanbelas November Kolaka, Kolaka, Sulawesi Tenggara, Indonesia;</w:t>
            </w:r>
            <w:r w:rsidRPr="00802C63">
              <w:rPr>
                <w:sz w:val="18"/>
                <w:szCs w:val="18"/>
                <w:lang w:val="id-ID"/>
              </w:rPr>
              <w:br/>
              <w:t>Email:</w:t>
            </w:r>
          </w:p>
          <w:p w14:paraId="5081557A" w14:textId="77777777" w:rsidR="002A10A9" w:rsidRPr="00802C63" w:rsidRDefault="002A10A9" w:rsidP="002A10A9">
            <w:pPr>
              <w:tabs>
                <w:tab w:val="left" w:pos="3544"/>
                <w:tab w:val="left" w:pos="5670"/>
              </w:tabs>
              <w:rPr>
                <w:rStyle w:val="Hyperlink"/>
                <w:lang w:val="id-ID"/>
              </w:rPr>
            </w:pPr>
            <w:r w:rsidRPr="00802C63">
              <w:rPr>
                <w:sz w:val="18"/>
                <w:szCs w:val="18"/>
                <w:lang w:val="id-ID"/>
              </w:rPr>
              <w:t xml:space="preserve"> </w:t>
            </w:r>
            <w:hyperlink r:id="rId12" w:history="1">
              <w:r w:rsidRPr="00802C63">
                <w:rPr>
                  <w:rStyle w:val="Hyperlink"/>
                  <w:sz w:val="18"/>
                  <w:szCs w:val="18"/>
                  <w:lang w:val="id-ID"/>
                </w:rPr>
                <w:t>yanti12.usn@gmail.com</w:t>
              </w:r>
            </w:hyperlink>
          </w:p>
          <w:p w14:paraId="685150AE" w14:textId="0CB9020A" w:rsidR="00F535C4" w:rsidRPr="00802C63" w:rsidRDefault="00F535C4" w:rsidP="002A10A9">
            <w:pPr>
              <w:rPr>
                <w:sz w:val="20"/>
                <w:szCs w:val="20"/>
                <w:lang w:val="id-ID"/>
              </w:rPr>
            </w:pPr>
          </w:p>
        </w:tc>
        <w:tc>
          <w:tcPr>
            <w:tcW w:w="6646" w:type="dxa"/>
            <w:vMerge w:val="restart"/>
            <w:tcBorders>
              <w:left w:val="single" w:sz="4" w:space="0" w:color="auto"/>
            </w:tcBorders>
            <w:shd w:val="clear" w:color="auto" w:fill="auto"/>
          </w:tcPr>
          <w:p w14:paraId="662C1719" w14:textId="3C801266" w:rsidR="004966E0" w:rsidRPr="00802C63" w:rsidRDefault="00D06C25" w:rsidP="002A10A9">
            <w:pPr>
              <w:jc w:val="both"/>
              <w:rPr>
                <w:sz w:val="20"/>
                <w:szCs w:val="20"/>
                <w:lang w:val="id-ID"/>
              </w:rPr>
            </w:pPr>
            <w:r w:rsidRPr="00802C63">
              <w:rPr>
                <w:rStyle w:val="StyleAbstractItalicChar"/>
                <w:i w:val="0"/>
                <w:sz w:val="20"/>
                <w:szCs w:val="20"/>
                <w:lang w:val="id-ID"/>
              </w:rPr>
              <w:t>Abstract</w:t>
            </w:r>
            <w:r w:rsidRPr="00802C63">
              <w:rPr>
                <w:sz w:val="20"/>
                <w:szCs w:val="20"/>
                <w:lang w:val="id-ID"/>
              </w:rPr>
              <w:t xml:space="preserve">: </w:t>
            </w:r>
            <w:r w:rsidR="009E34C3" w:rsidRPr="00802C63">
              <w:rPr>
                <w:sz w:val="20"/>
                <w:szCs w:val="20"/>
                <w:lang w:val="id-ID"/>
              </w:rPr>
              <w:t xml:space="preserve">Pepper as a spice from the plantation commodity </w:t>
            </w:r>
            <w:r w:rsidR="00A86F96" w:rsidRPr="00802C63">
              <w:rPr>
                <w:sz w:val="20"/>
                <w:szCs w:val="20"/>
                <w:lang w:val="id-ID"/>
              </w:rPr>
              <w:t>has an important position in the Indonesian market</w:t>
            </w:r>
            <w:r w:rsidR="009E34C3" w:rsidRPr="00802C63">
              <w:rPr>
                <w:sz w:val="20"/>
                <w:szCs w:val="20"/>
                <w:lang w:val="id-ID"/>
              </w:rPr>
              <w:t xml:space="preserve">. </w:t>
            </w:r>
            <w:r w:rsidR="004966E0" w:rsidRPr="00802C63">
              <w:rPr>
                <w:sz w:val="20"/>
                <w:szCs w:val="20"/>
                <w:lang w:val="id-ID"/>
              </w:rPr>
              <w:t xml:space="preserve">Southeast Sulawesi is one of the centres of pepper plant development, especially in the South Konawe area. </w:t>
            </w:r>
            <w:r w:rsidR="00971DB8" w:rsidRPr="00802C63">
              <w:rPr>
                <w:sz w:val="20"/>
                <w:szCs w:val="20"/>
                <w:lang w:val="id-ID"/>
              </w:rPr>
              <w:t>This research aims to find out</w:t>
            </w:r>
            <w:r w:rsidR="004966E0" w:rsidRPr="00802C63">
              <w:rPr>
                <w:sz w:val="20"/>
                <w:szCs w:val="20"/>
                <w:lang w:val="id-ID"/>
              </w:rPr>
              <w:t xml:space="preserve"> the effect of indigenous mycorrhiza on the growth of pepper plants carried out in Sindangkasih Village, West Ranomeeto District, South Konawe Regency. Dry weight analysis and indigenous mycorrhizal infection of pepper plant roots were analyzed at the Agrotechnology Laboratory, Faculty of Agriculture, Haluoleo University, Kendari. Data analysis in this research used a single-factor Randomised Group Design (RAK) with 4 treatments and 3 repetitions, so there were 12 trials. The treatment consisted of 4 </w:t>
            </w:r>
            <w:r w:rsidR="007637DF" w:rsidRPr="00802C63">
              <w:rPr>
                <w:sz w:val="20"/>
                <w:szCs w:val="20"/>
                <w:lang w:val="id-ID"/>
              </w:rPr>
              <w:t>treatments</w:t>
            </w:r>
            <w:r w:rsidR="004966E0" w:rsidRPr="00802C63">
              <w:rPr>
                <w:sz w:val="20"/>
                <w:szCs w:val="20"/>
                <w:lang w:val="id-ID"/>
              </w:rPr>
              <w:t xml:space="preserve">, namely without mycorrhiza (A0), 10 grams of mycorrhiza (A1), 15 grams of mycorrhiza (A2) and 20 grams of mycorrhiza (A3). </w:t>
            </w:r>
            <w:r w:rsidR="005A4EE0" w:rsidRPr="00802C63">
              <w:rPr>
                <w:sz w:val="20"/>
                <w:szCs w:val="20"/>
                <w:lang w:val="id-ID"/>
              </w:rPr>
              <w:t>The</w:t>
            </w:r>
            <w:r w:rsidR="00866101" w:rsidRPr="00802C63">
              <w:rPr>
                <w:lang w:val="id-ID"/>
              </w:rPr>
              <w:t xml:space="preserve"> </w:t>
            </w:r>
            <w:r w:rsidR="00866101" w:rsidRPr="00802C63">
              <w:rPr>
                <w:sz w:val="20"/>
                <w:szCs w:val="20"/>
                <w:lang w:val="id-ID"/>
              </w:rPr>
              <w:t>experimental results have showed</w:t>
            </w:r>
            <w:r w:rsidR="005A4EE0" w:rsidRPr="00802C63">
              <w:rPr>
                <w:sz w:val="20"/>
                <w:szCs w:val="20"/>
                <w:lang w:val="id-ID"/>
              </w:rPr>
              <w:t xml:space="preserve"> </w:t>
            </w:r>
            <w:r w:rsidR="004966E0" w:rsidRPr="00802C63">
              <w:rPr>
                <w:sz w:val="20"/>
                <w:szCs w:val="20"/>
                <w:lang w:val="id-ID"/>
              </w:rPr>
              <w:t xml:space="preserve">that the application of indigenous arbuscular mycorrhiza </w:t>
            </w:r>
            <w:r w:rsidR="005151A0" w:rsidRPr="00802C63">
              <w:rPr>
                <w:sz w:val="20"/>
                <w:szCs w:val="20"/>
                <w:lang w:val="id-ID"/>
              </w:rPr>
              <w:t xml:space="preserve">influenced the </w:t>
            </w:r>
            <w:r w:rsidR="004966E0" w:rsidRPr="00802C63">
              <w:rPr>
                <w:sz w:val="20"/>
                <w:szCs w:val="20"/>
                <w:lang w:val="id-ID"/>
              </w:rPr>
              <w:t xml:space="preserve">growth parameters of pepper plants in the form of plant height, </w:t>
            </w:r>
            <w:r w:rsidR="00F13C92" w:rsidRPr="00802C63">
              <w:rPr>
                <w:sz w:val="20"/>
                <w:szCs w:val="20"/>
                <w:lang w:val="id-ID"/>
              </w:rPr>
              <w:t>total</w:t>
            </w:r>
            <w:r w:rsidR="004966E0" w:rsidRPr="00802C63">
              <w:rPr>
                <w:sz w:val="20"/>
                <w:szCs w:val="20"/>
                <w:lang w:val="id-ID"/>
              </w:rPr>
              <w:t xml:space="preserve"> leaves and </w:t>
            </w:r>
            <w:r w:rsidR="00F13C92" w:rsidRPr="00802C63">
              <w:rPr>
                <w:sz w:val="20"/>
                <w:szCs w:val="20"/>
                <w:lang w:val="id-ID"/>
              </w:rPr>
              <w:t>total</w:t>
            </w:r>
            <w:r w:rsidR="004966E0" w:rsidRPr="00802C63">
              <w:rPr>
                <w:sz w:val="20"/>
                <w:szCs w:val="20"/>
                <w:lang w:val="id-ID"/>
              </w:rPr>
              <w:t xml:space="preserve"> tendrils, where the A3 treatment produced higher plant height, total leaves and total tendrils and </w:t>
            </w:r>
            <w:r w:rsidR="00013229" w:rsidRPr="00802C63">
              <w:rPr>
                <w:sz w:val="20"/>
                <w:szCs w:val="20"/>
                <w:lang w:val="id-ID"/>
              </w:rPr>
              <w:t>clearly different from other treatments</w:t>
            </w:r>
            <w:r w:rsidR="004966E0" w:rsidRPr="00802C63">
              <w:rPr>
                <w:sz w:val="20"/>
                <w:szCs w:val="20"/>
                <w:lang w:val="id-ID"/>
              </w:rPr>
              <w:t xml:space="preserve">. </w:t>
            </w:r>
            <w:r w:rsidR="00112CF3" w:rsidRPr="00802C63">
              <w:rPr>
                <w:sz w:val="20"/>
                <w:szCs w:val="20"/>
                <w:lang w:val="id-ID"/>
              </w:rPr>
              <w:t>The A2 treatment showed no significantly differences with the A1 treatment but significantly different with the A0 treatment (without mycorrhiza)</w:t>
            </w:r>
            <w:r w:rsidR="004966E0" w:rsidRPr="00802C63">
              <w:rPr>
                <w:sz w:val="20"/>
                <w:szCs w:val="20"/>
                <w:lang w:val="id-ID"/>
              </w:rPr>
              <w:t>. Inoculation of mycorrhiza as much as 20 grams / polybag can cause root infection of pepper plants to increase by 80.00%.</w:t>
            </w:r>
          </w:p>
          <w:p w14:paraId="6250CA7A" w14:textId="77777777" w:rsidR="00F535C4" w:rsidRPr="00802C63" w:rsidRDefault="00F535C4" w:rsidP="002A10A9">
            <w:pPr>
              <w:jc w:val="both"/>
              <w:rPr>
                <w:lang w:val="id-ID"/>
              </w:rPr>
            </w:pPr>
          </w:p>
          <w:p w14:paraId="5074838F" w14:textId="78E3F09B" w:rsidR="00F535C4" w:rsidRPr="00802C63" w:rsidRDefault="002A10A9" w:rsidP="002A10A9">
            <w:pPr>
              <w:pStyle w:val="Abstract"/>
              <w:spacing w:after="0"/>
              <w:ind w:left="976" w:hanging="976"/>
              <w:jc w:val="left"/>
              <w:rPr>
                <w:sz w:val="20"/>
                <w:szCs w:val="20"/>
                <w:lang w:val="id-ID"/>
              </w:rPr>
            </w:pPr>
            <w:r w:rsidRPr="00802C63">
              <w:rPr>
                <w:sz w:val="20"/>
                <w:szCs w:val="20"/>
                <w:lang w:val="id-ID"/>
              </w:rPr>
              <w:t xml:space="preserve">Keywords: </w:t>
            </w:r>
            <w:r w:rsidRPr="00802C63">
              <w:rPr>
                <w:b w:val="0"/>
                <w:bCs w:val="0"/>
                <w:sz w:val="20"/>
                <w:szCs w:val="20"/>
                <w:lang w:val="id-ID"/>
              </w:rPr>
              <w:t>Indigenous arbuscular mycorrhiza, mycorrhizal infection, pepper plant.</w:t>
            </w:r>
          </w:p>
        </w:tc>
      </w:tr>
      <w:tr w:rsidR="00F535C4" w:rsidRPr="00802C63" w14:paraId="6D39F837" w14:textId="77777777" w:rsidTr="002A10A9">
        <w:trPr>
          <w:trHeight w:val="524"/>
        </w:trPr>
        <w:tc>
          <w:tcPr>
            <w:tcW w:w="2358" w:type="dxa"/>
            <w:vMerge/>
            <w:tcBorders>
              <w:right w:val="single" w:sz="4" w:space="0" w:color="auto"/>
            </w:tcBorders>
            <w:shd w:val="clear" w:color="auto" w:fill="auto"/>
          </w:tcPr>
          <w:p w14:paraId="7C4646F0" w14:textId="77777777" w:rsidR="00F535C4" w:rsidRPr="00802C63" w:rsidRDefault="00F535C4" w:rsidP="002A10A9">
            <w:pPr>
              <w:rPr>
                <w:sz w:val="20"/>
                <w:szCs w:val="20"/>
                <w:lang w:val="id-ID"/>
              </w:rPr>
            </w:pPr>
          </w:p>
        </w:tc>
        <w:tc>
          <w:tcPr>
            <w:tcW w:w="6646" w:type="dxa"/>
            <w:vMerge/>
            <w:tcBorders>
              <w:left w:val="single" w:sz="4" w:space="0" w:color="auto"/>
            </w:tcBorders>
            <w:shd w:val="clear" w:color="auto" w:fill="auto"/>
            <w:vAlign w:val="center"/>
          </w:tcPr>
          <w:p w14:paraId="2F1C56C8" w14:textId="77777777" w:rsidR="00F535C4" w:rsidRPr="00802C63" w:rsidRDefault="00F535C4" w:rsidP="002A10A9">
            <w:pPr>
              <w:rPr>
                <w:sz w:val="20"/>
                <w:szCs w:val="20"/>
                <w:lang w:val="id-ID"/>
              </w:rPr>
            </w:pPr>
          </w:p>
        </w:tc>
      </w:tr>
    </w:tbl>
    <w:p w14:paraId="63F453B5" w14:textId="77777777" w:rsidR="00F535C4" w:rsidRPr="00802C63" w:rsidRDefault="00F535C4" w:rsidP="002A10A9">
      <w:pPr>
        <w:rPr>
          <w:b/>
          <w:iCs/>
          <w:sz w:val="22"/>
          <w:szCs w:val="22"/>
          <w:lang w:val="id-ID"/>
        </w:rPr>
      </w:pPr>
    </w:p>
    <w:p w14:paraId="4CEA9F48" w14:textId="77777777" w:rsidR="002A10A9" w:rsidRPr="00802C63" w:rsidRDefault="002A10A9" w:rsidP="002A10A9">
      <w:pPr>
        <w:rPr>
          <w:b/>
          <w:iCs/>
          <w:sz w:val="22"/>
          <w:szCs w:val="22"/>
          <w:lang w:val="id-ID"/>
        </w:rPr>
      </w:pPr>
    </w:p>
    <w:p w14:paraId="2F3C3F2A" w14:textId="77777777" w:rsidR="00F535C4" w:rsidRPr="00802C63" w:rsidRDefault="00F535C4" w:rsidP="002A10A9">
      <w:pPr>
        <w:widowControl w:val="0"/>
        <w:autoSpaceDE w:val="0"/>
        <w:autoSpaceDN w:val="0"/>
        <w:adjustRightInd w:val="0"/>
        <w:rPr>
          <w:sz w:val="20"/>
          <w:szCs w:val="20"/>
          <w:lang w:val="id-ID"/>
        </w:rPr>
        <w:sectPr w:rsidR="00F535C4" w:rsidRPr="00802C63">
          <w:headerReference w:type="even" r:id="rId13"/>
          <w:headerReference w:type="default" r:id="rId14"/>
          <w:footerReference w:type="even" r:id="rId15"/>
          <w:footerReference w:type="default" r:id="rId16"/>
          <w:headerReference w:type="first" r:id="rId17"/>
          <w:footerReference w:type="first" r:id="rId18"/>
          <w:type w:val="continuous"/>
          <w:pgSz w:w="11894" w:h="16157" w:code="9"/>
          <w:pgMar w:top="1440" w:right="1440" w:bottom="1440" w:left="1440" w:header="1138" w:footer="941" w:gutter="0"/>
          <w:cols w:space="708"/>
          <w:titlePg/>
          <w:docGrid w:linePitch="360"/>
        </w:sectPr>
      </w:pPr>
    </w:p>
    <w:p w14:paraId="7AB8714B" w14:textId="77777777" w:rsidR="00F535C4" w:rsidRPr="00802C63" w:rsidRDefault="00D06C25" w:rsidP="002A10A9">
      <w:pPr>
        <w:widowControl w:val="0"/>
        <w:autoSpaceDE w:val="0"/>
        <w:autoSpaceDN w:val="0"/>
        <w:adjustRightInd w:val="0"/>
        <w:jc w:val="both"/>
        <w:rPr>
          <w:b/>
          <w:sz w:val="22"/>
          <w:szCs w:val="22"/>
          <w:lang w:val="id-ID"/>
        </w:rPr>
      </w:pPr>
      <w:r w:rsidRPr="00802C63">
        <w:rPr>
          <w:b/>
          <w:sz w:val="22"/>
          <w:szCs w:val="22"/>
          <w:lang w:val="id-ID"/>
        </w:rPr>
        <w:t>Pendahuluan</w:t>
      </w:r>
    </w:p>
    <w:p w14:paraId="10DF5158" w14:textId="77777777" w:rsidR="00F535C4" w:rsidRPr="00802C63" w:rsidRDefault="00F535C4" w:rsidP="002A10A9">
      <w:pPr>
        <w:tabs>
          <w:tab w:val="left" w:pos="0"/>
        </w:tabs>
        <w:jc w:val="both"/>
        <w:rPr>
          <w:b/>
          <w:sz w:val="22"/>
          <w:szCs w:val="22"/>
          <w:lang w:val="id-ID"/>
        </w:rPr>
      </w:pPr>
    </w:p>
    <w:p w14:paraId="624063A0" w14:textId="4EDC656E" w:rsidR="00F535C4" w:rsidRPr="00802C63" w:rsidRDefault="00D06C25" w:rsidP="002A10A9">
      <w:pPr>
        <w:pStyle w:val="ListParagraph"/>
        <w:tabs>
          <w:tab w:val="left" w:pos="0"/>
        </w:tabs>
        <w:ind w:left="0" w:firstLine="540"/>
        <w:jc w:val="both"/>
        <w:rPr>
          <w:b/>
          <w:sz w:val="22"/>
          <w:szCs w:val="22"/>
          <w:lang w:val="id-ID"/>
        </w:rPr>
      </w:pPr>
      <w:r w:rsidRPr="00802C63">
        <w:rPr>
          <w:sz w:val="22"/>
          <w:szCs w:val="22"/>
          <w:lang w:val="id-ID"/>
        </w:rPr>
        <w:t xml:space="preserve">Lada </w:t>
      </w:r>
      <w:r w:rsidR="001864E3" w:rsidRPr="00802C63">
        <w:rPr>
          <w:sz w:val="22"/>
          <w:szCs w:val="22"/>
          <w:lang w:val="id-ID"/>
        </w:rPr>
        <w:t xml:space="preserve">sebagai rempah-rempah dari komoditas perkebunan </w:t>
      </w:r>
      <w:r w:rsidRPr="00802C63">
        <w:rPr>
          <w:sz w:val="22"/>
          <w:szCs w:val="22"/>
          <w:lang w:val="id-ID"/>
        </w:rPr>
        <w:t xml:space="preserve">memiliki peranan penting dalam pertumbuhan ekonomi Indonesia. Lada berperan penting karena </w:t>
      </w:r>
      <w:r w:rsidR="00BE1BEB" w:rsidRPr="00802C63">
        <w:rPr>
          <w:sz w:val="22"/>
          <w:szCs w:val="22"/>
          <w:lang w:val="id-ID"/>
        </w:rPr>
        <w:t xml:space="preserve">umumnya digunakan sebagai pemberi rasa pada makanan </w:t>
      </w:r>
      <w:r w:rsidRPr="00802C63">
        <w:rPr>
          <w:sz w:val="22"/>
          <w:szCs w:val="22"/>
          <w:lang w:val="id-ID"/>
        </w:rPr>
        <w:t xml:space="preserve">(Fazaria </w:t>
      </w:r>
      <w:r w:rsidRPr="00802C63">
        <w:rPr>
          <w:i/>
          <w:sz w:val="22"/>
          <w:szCs w:val="22"/>
          <w:lang w:val="id-ID"/>
        </w:rPr>
        <w:t>et al</w:t>
      </w:r>
      <w:r w:rsidRPr="00802C63">
        <w:rPr>
          <w:sz w:val="22"/>
          <w:szCs w:val="22"/>
          <w:lang w:val="id-ID"/>
        </w:rPr>
        <w:t>.</w:t>
      </w:r>
      <w:r w:rsidR="00802C63">
        <w:rPr>
          <w:sz w:val="22"/>
          <w:szCs w:val="22"/>
          <w:lang w:val="id-ID"/>
        </w:rPr>
        <w:t>,</w:t>
      </w:r>
      <w:r w:rsidRPr="00802C63">
        <w:rPr>
          <w:sz w:val="22"/>
          <w:szCs w:val="22"/>
          <w:lang w:val="id-ID"/>
        </w:rPr>
        <w:t xml:space="preserve"> 2016). Pada tahun 2020, Indonesia mengisi sekitar 33 % atau sekitar 89.153 ton dari kebutuhan lada dunia sebesar 124.640 ton (Pusat Data dan Sistem Informasi Pertanian, 2020). Di Indonesia, tanaman lada </w:t>
      </w:r>
      <w:r w:rsidR="004B3FF9" w:rsidRPr="00802C63">
        <w:rPr>
          <w:sz w:val="22"/>
          <w:szCs w:val="22"/>
          <w:lang w:val="id-ID"/>
        </w:rPr>
        <w:t xml:space="preserve">paling banyak dibudidayakan </w:t>
      </w:r>
      <w:r w:rsidRPr="00802C63">
        <w:rPr>
          <w:sz w:val="22"/>
          <w:szCs w:val="22"/>
          <w:lang w:val="id-ID"/>
        </w:rPr>
        <w:t xml:space="preserve">oleh petani dalam bentuk perkebunan rakyat yang menyerap banyak tenaga kerja. Secara tidak langsung, usaha tani lada telah menghidupi </w:t>
      </w:r>
      <w:r w:rsidR="004B3FF9" w:rsidRPr="00802C63">
        <w:rPr>
          <w:sz w:val="22"/>
          <w:szCs w:val="22"/>
          <w:lang w:val="id-ID"/>
        </w:rPr>
        <w:t xml:space="preserve">banyak </w:t>
      </w:r>
      <w:r w:rsidRPr="00802C63">
        <w:rPr>
          <w:sz w:val="22"/>
          <w:szCs w:val="22"/>
          <w:lang w:val="id-ID"/>
        </w:rPr>
        <w:t xml:space="preserve">petani, </w:t>
      </w:r>
      <w:r w:rsidR="004B3FF9" w:rsidRPr="00802C63">
        <w:rPr>
          <w:sz w:val="22"/>
          <w:szCs w:val="22"/>
          <w:lang w:val="id-ID"/>
        </w:rPr>
        <w:t xml:space="preserve">terutama </w:t>
      </w:r>
      <w:r w:rsidRPr="00802C63">
        <w:rPr>
          <w:sz w:val="22"/>
          <w:szCs w:val="22"/>
          <w:lang w:val="id-ID"/>
        </w:rPr>
        <w:t xml:space="preserve">di </w:t>
      </w:r>
      <w:r w:rsidR="004B3FF9" w:rsidRPr="00802C63">
        <w:rPr>
          <w:sz w:val="22"/>
          <w:szCs w:val="22"/>
          <w:lang w:val="id-ID"/>
        </w:rPr>
        <w:t xml:space="preserve">wilayah sentra budidaya </w:t>
      </w:r>
      <w:r w:rsidRPr="00802C63">
        <w:rPr>
          <w:sz w:val="22"/>
          <w:szCs w:val="22"/>
          <w:lang w:val="id-ID"/>
        </w:rPr>
        <w:t>tanaman lada</w:t>
      </w:r>
      <w:r w:rsidR="004B3FF9" w:rsidRPr="00802C63">
        <w:rPr>
          <w:sz w:val="22"/>
          <w:szCs w:val="22"/>
          <w:lang w:val="id-ID"/>
        </w:rPr>
        <w:t>.</w:t>
      </w:r>
    </w:p>
    <w:p w14:paraId="5B3AD5FA" w14:textId="77777777" w:rsidR="00A86C04" w:rsidRPr="00802C63" w:rsidRDefault="00D06C25" w:rsidP="00802C63">
      <w:pPr>
        <w:pStyle w:val="ListParagraph"/>
        <w:tabs>
          <w:tab w:val="left" w:pos="0"/>
        </w:tabs>
        <w:ind w:left="0" w:firstLine="540"/>
        <w:jc w:val="both"/>
        <w:rPr>
          <w:sz w:val="22"/>
          <w:szCs w:val="22"/>
          <w:lang w:val="id-ID"/>
        </w:rPr>
      </w:pPr>
      <w:r w:rsidRPr="00802C63">
        <w:rPr>
          <w:sz w:val="22"/>
          <w:szCs w:val="22"/>
          <w:lang w:val="id-ID"/>
        </w:rPr>
        <w:t>Sulawesi Tenggara termasuk salah satu sentral pengembangan tanaman lada di Indonesia. Berdasarkan data Badan Pusat Statistik, produksi lada di Sulawesi Tenggara akhir tahun 2020 sebanyak 5.718 ton</w:t>
      </w:r>
      <w:r w:rsidR="006C2232" w:rsidRPr="00802C63">
        <w:rPr>
          <w:sz w:val="22"/>
          <w:szCs w:val="22"/>
          <w:lang w:val="id-ID"/>
        </w:rPr>
        <w:t xml:space="preserve"> dengan luas lahan </w:t>
      </w:r>
      <w:r w:rsidRPr="00802C63">
        <w:rPr>
          <w:sz w:val="22"/>
          <w:szCs w:val="22"/>
          <w:lang w:val="id-ID"/>
        </w:rPr>
        <w:t xml:space="preserve">15.759 Ha. </w:t>
      </w:r>
      <w:r w:rsidR="006C2232" w:rsidRPr="00802C63">
        <w:rPr>
          <w:sz w:val="22"/>
          <w:szCs w:val="22"/>
          <w:lang w:val="id-ID"/>
        </w:rPr>
        <w:t xml:space="preserve">Tersebar pada </w:t>
      </w:r>
      <w:r w:rsidRPr="00802C63">
        <w:rPr>
          <w:sz w:val="22"/>
          <w:szCs w:val="22"/>
          <w:lang w:val="id-ID"/>
        </w:rPr>
        <w:t>9 daerah yakni; Kabupaten Kolaka,Kabupaten Kolaka Utara, Kabupaten Konawe, Kabupaten Konawe Selatan, Kabupaten Konawe Utara, Kabupaten Buton, Kabupaten Muna, Kota Kendari dan Kabupaten Buton Utara. Pada akhir tahun 2021 Kabupaten Konawe Selatan</w:t>
      </w:r>
      <w:r w:rsidR="006C2232" w:rsidRPr="00802C63">
        <w:rPr>
          <w:sz w:val="22"/>
          <w:szCs w:val="22"/>
          <w:lang w:val="id-ID"/>
        </w:rPr>
        <w:t xml:space="preserve"> </w:t>
      </w:r>
      <w:r w:rsidR="00A86C04" w:rsidRPr="00802C63">
        <w:rPr>
          <w:sz w:val="22"/>
          <w:szCs w:val="22"/>
          <w:lang w:val="id-ID"/>
        </w:rPr>
        <w:t>menghasilkan 1.084 ton lada dengan luas lahan 3.069 Han (BPS, 2020).</w:t>
      </w:r>
    </w:p>
    <w:p w14:paraId="7B2FC463" w14:textId="3F16BA99" w:rsidR="00F535C4" w:rsidRPr="00802C63" w:rsidRDefault="00802C63" w:rsidP="00802C63">
      <w:pPr>
        <w:pStyle w:val="ListParagraph"/>
        <w:tabs>
          <w:tab w:val="left" w:pos="0"/>
        </w:tabs>
        <w:ind w:left="0" w:firstLine="540"/>
        <w:jc w:val="both"/>
        <w:rPr>
          <w:sz w:val="22"/>
          <w:szCs w:val="22"/>
          <w:lang w:val="id-ID"/>
        </w:rPr>
      </w:pPr>
      <w:r>
        <w:rPr>
          <w:sz w:val="22"/>
          <w:szCs w:val="22"/>
          <w:lang w:val="id-ID"/>
        </w:rPr>
        <w:lastRenderedPageBreak/>
        <w:t>T</w:t>
      </w:r>
      <w:r w:rsidR="004326E3" w:rsidRPr="00802C63">
        <w:rPr>
          <w:sz w:val="22"/>
          <w:szCs w:val="22"/>
          <w:lang w:val="id-ID"/>
        </w:rPr>
        <w:t xml:space="preserve">anaman perkebunan yang banyak </w:t>
      </w:r>
      <w:r w:rsidR="00A86C04" w:rsidRPr="00802C63">
        <w:rPr>
          <w:sz w:val="22"/>
          <w:szCs w:val="22"/>
          <w:lang w:val="id-ID"/>
        </w:rPr>
        <w:t>dibudidayakan</w:t>
      </w:r>
      <w:r w:rsidR="004326E3" w:rsidRPr="00802C63">
        <w:rPr>
          <w:sz w:val="22"/>
          <w:szCs w:val="22"/>
          <w:lang w:val="id-ID"/>
        </w:rPr>
        <w:t xml:space="preserve"> </w:t>
      </w:r>
      <w:r w:rsidR="00A86C04" w:rsidRPr="00802C63">
        <w:rPr>
          <w:sz w:val="22"/>
          <w:szCs w:val="22"/>
          <w:lang w:val="id-ID"/>
        </w:rPr>
        <w:t xml:space="preserve">para </w:t>
      </w:r>
      <w:r w:rsidR="004326E3" w:rsidRPr="00802C63">
        <w:rPr>
          <w:sz w:val="22"/>
          <w:szCs w:val="22"/>
          <w:lang w:val="id-ID"/>
        </w:rPr>
        <w:t xml:space="preserve">petani di Konawe Selatan adalah tanaman lada. </w:t>
      </w:r>
      <w:r w:rsidR="00A86C04" w:rsidRPr="00802C63">
        <w:rPr>
          <w:sz w:val="22"/>
          <w:szCs w:val="22"/>
          <w:lang w:val="id-ID"/>
        </w:rPr>
        <w:t xml:space="preserve">Tanamana </w:t>
      </w:r>
      <w:r w:rsidR="008D649F" w:rsidRPr="00802C63">
        <w:rPr>
          <w:sz w:val="22"/>
          <w:szCs w:val="22"/>
          <w:lang w:val="id-ID"/>
        </w:rPr>
        <w:t>ini harga</w:t>
      </w:r>
      <w:r w:rsidR="00A86C04" w:rsidRPr="00802C63">
        <w:rPr>
          <w:sz w:val="22"/>
          <w:szCs w:val="22"/>
          <w:lang w:val="id-ID"/>
        </w:rPr>
        <w:t xml:space="preserve">nya </w:t>
      </w:r>
      <w:r w:rsidR="008D649F" w:rsidRPr="00802C63">
        <w:rPr>
          <w:sz w:val="22"/>
          <w:szCs w:val="22"/>
          <w:lang w:val="id-ID"/>
        </w:rPr>
        <w:t xml:space="preserve">cukup </w:t>
      </w:r>
      <w:r w:rsidR="00A86C04" w:rsidRPr="00802C63">
        <w:rPr>
          <w:sz w:val="22"/>
          <w:szCs w:val="22"/>
          <w:lang w:val="id-ID"/>
        </w:rPr>
        <w:t xml:space="preserve">mahal sehingga </w:t>
      </w:r>
      <w:r w:rsidR="004326E3" w:rsidRPr="00802C63">
        <w:rPr>
          <w:sz w:val="22"/>
          <w:szCs w:val="22"/>
          <w:lang w:val="id-ID"/>
        </w:rPr>
        <w:t>mampu meningkatkan pendapatan petani</w:t>
      </w:r>
      <w:r w:rsidR="008D649F" w:rsidRPr="00802C63">
        <w:rPr>
          <w:sz w:val="22"/>
          <w:szCs w:val="22"/>
          <w:lang w:val="id-ID"/>
        </w:rPr>
        <w:t>.</w:t>
      </w:r>
      <w:r w:rsidR="004326E3" w:rsidRPr="00802C63">
        <w:rPr>
          <w:sz w:val="22"/>
          <w:szCs w:val="22"/>
          <w:lang w:val="id-ID"/>
        </w:rPr>
        <w:t xml:space="preserve"> Namun, petani baru-baru ini  </w:t>
      </w:r>
      <w:r w:rsidR="00D06C25" w:rsidRPr="00802C63">
        <w:rPr>
          <w:sz w:val="22"/>
          <w:szCs w:val="22"/>
          <w:lang w:val="id-ID"/>
        </w:rPr>
        <w:t xml:space="preserve">diperhadapkan dengan turunnya produksi lada yang dikarenakan pertumbuhan lada yang kurang baik. </w:t>
      </w:r>
      <w:r w:rsidR="00E719CC" w:rsidRPr="00802C63">
        <w:rPr>
          <w:sz w:val="22"/>
          <w:szCs w:val="22"/>
          <w:lang w:val="id-ID"/>
        </w:rPr>
        <w:t xml:space="preserve">Pemanfaatan </w:t>
      </w:r>
      <w:r w:rsidR="008C473F" w:rsidRPr="00802C63">
        <w:rPr>
          <w:sz w:val="22"/>
          <w:szCs w:val="22"/>
          <w:lang w:val="id-ID"/>
        </w:rPr>
        <w:t xml:space="preserve">mikoriza arbuskular </w:t>
      </w:r>
      <w:r w:rsidR="00E719CC" w:rsidRPr="00802C63">
        <w:rPr>
          <w:sz w:val="22"/>
          <w:szCs w:val="22"/>
          <w:lang w:val="id-ID"/>
        </w:rPr>
        <w:t>indigen yang ber</w:t>
      </w:r>
      <w:r w:rsidR="008C473F" w:rsidRPr="00802C63">
        <w:rPr>
          <w:sz w:val="22"/>
          <w:szCs w:val="22"/>
          <w:lang w:val="id-ID"/>
        </w:rPr>
        <w:t xml:space="preserve">simbiosis </w:t>
      </w:r>
      <w:r w:rsidR="00E719CC" w:rsidRPr="00802C63">
        <w:rPr>
          <w:sz w:val="22"/>
          <w:szCs w:val="22"/>
          <w:lang w:val="id-ID"/>
        </w:rPr>
        <w:t xml:space="preserve">dengan </w:t>
      </w:r>
      <w:r w:rsidR="008C473F" w:rsidRPr="00802C63">
        <w:rPr>
          <w:sz w:val="22"/>
          <w:szCs w:val="22"/>
          <w:lang w:val="id-ID"/>
        </w:rPr>
        <w:t xml:space="preserve">akar tanaman </w:t>
      </w:r>
      <w:r w:rsidR="0015087E" w:rsidRPr="00802C63">
        <w:rPr>
          <w:sz w:val="22"/>
          <w:szCs w:val="22"/>
          <w:lang w:val="id-ID"/>
        </w:rPr>
        <w:t xml:space="preserve">bisa </w:t>
      </w:r>
      <w:r w:rsidR="008C473F" w:rsidRPr="00802C63">
        <w:rPr>
          <w:sz w:val="22"/>
          <w:szCs w:val="22"/>
          <w:lang w:val="id-ID"/>
        </w:rPr>
        <w:t xml:space="preserve">meningkatkan </w:t>
      </w:r>
      <w:r w:rsidR="00E719CC" w:rsidRPr="00802C63">
        <w:rPr>
          <w:sz w:val="22"/>
          <w:szCs w:val="22"/>
          <w:lang w:val="id-ID"/>
        </w:rPr>
        <w:t xml:space="preserve">absorbsi nutrisi pada </w:t>
      </w:r>
      <w:r w:rsidR="008C473F" w:rsidRPr="00802C63">
        <w:rPr>
          <w:sz w:val="22"/>
          <w:szCs w:val="22"/>
          <w:lang w:val="id-ID"/>
        </w:rPr>
        <w:t xml:space="preserve">tanaman dan melindunginya dari </w:t>
      </w:r>
      <w:r w:rsidR="00E719CC" w:rsidRPr="00802C63">
        <w:rPr>
          <w:sz w:val="22"/>
          <w:szCs w:val="22"/>
          <w:lang w:val="id-ID"/>
        </w:rPr>
        <w:t xml:space="preserve">gangguan </w:t>
      </w:r>
      <w:r w:rsidR="008C473F" w:rsidRPr="00802C63">
        <w:rPr>
          <w:sz w:val="22"/>
          <w:szCs w:val="22"/>
          <w:lang w:val="id-ID"/>
        </w:rPr>
        <w:t xml:space="preserve">penyakit, merupakan pilihan lain yang </w:t>
      </w:r>
      <w:r w:rsidR="0015087E" w:rsidRPr="00802C63">
        <w:rPr>
          <w:sz w:val="22"/>
          <w:szCs w:val="22"/>
          <w:lang w:val="id-ID"/>
        </w:rPr>
        <w:t xml:space="preserve">bisa diterapkan guna </w:t>
      </w:r>
      <w:r w:rsidR="008C473F" w:rsidRPr="00802C63">
        <w:rPr>
          <w:sz w:val="22"/>
          <w:szCs w:val="22"/>
          <w:lang w:val="id-ID"/>
        </w:rPr>
        <w:t xml:space="preserve">mengatasi </w:t>
      </w:r>
      <w:r w:rsidR="0015087E" w:rsidRPr="00802C63">
        <w:rPr>
          <w:sz w:val="22"/>
          <w:szCs w:val="22"/>
          <w:lang w:val="id-ID"/>
        </w:rPr>
        <w:t xml:space="preserve">persoalan </w:t>
      </w:r>
      <w:r w:rsidR="008C473F" w:rsidRPr="00802C63">
        <w:rPr>
          <w:sz w:val="22"/>
          <w:szCs w:val="22"/>
          <w:lang w:val="id-ID"/>
        </w:rPr>
        <w:t>tersebut</w:t>
      </w:r>
      <w:r w:rsidR="0015087E" w:rsidRPr="00802C63">
        <w:rPr>
          <w:sz w:val="22"/>
          <w:szCs w:val="22"/>
          <w:lang w:val="id-ID"/>
        </w:rPr>
        <w:t>.</w:t>
      </w:r>
      <w:r w:rsidR="008C473F" w:rsidRPr="00802C63">
        <w:rPr>
          <w:sz w:val="22"/>
          <w:szCs w:val="22"/>
          <w:lang w:val="id-ID"/>
        </w:rPr>
        <w:t xml:space="preserve"> </w:t>
      </w:r>
      <w:r w:rsidR="00D06C25" w:rsidRPr="00802C63">
        <w:rPr>
          <w:sz w:val="22"/>
          <w:szCs w:val="22"/>
          <w:lang w:val="id-ID"/>
        </w:rPr>
        <w:t xml:space="preserve">Menurut Mariadi (2003) bahwa penggunaan mikoriza arbuskular indigen dapat mengurangi bahkan mengganti penggunaan pupuk kimia, karena beberapa hasil </w:t>
      </w:r>
      <w:r w:rsidR="00E45DFC" w:rsidRPr="00802C63">
        <w:rPr>
          <w:sz w:val="22"/>
          <w:szCs w:val="22"/>
          <w:lang w:val="id-ID"/>
        </w:rPr>
        <w:t xml:space="preserve">riset melaporkan </w:t>
      </w:r>
      <w:r w:rsidR="00D06C25" w:rsidRPr="00802C63">
        <w:rPr>
          <w:sz w:val="22"/>
          <w:szCs w:val="22"/>
          <w:lang w:val="id-ID"/>
        </w:rPr>
        <w:t>bahwa mikoriza mampu meningkatkan pertumbuhan tanaman lada.</w:t>
      </w:r>
    </w:p>
    <w:p w14:paraId="4F4B383B" w14:textId="7B40BA3E" w:rsidR="00F535C4" w:rsidRPr="00802C63" w:rsidRDefault="00802C63" w:rsidP="00802C63">
      <w:pPr>
        <w:pStyle w:val="ListParagraph"/>
        <w:tabs>
          <w:tab w:val="left" w:pos="0"/>
        </w:tabs>
        <w:ind w:left="0" w:firstLine="540"/>
        <w:jc w:val="both"/>
        <w:rPr>
          <w:sz w:val="22"/>
          <w:szCs w:val="22"/>
          <w:lang w:val="id-ID"/>
        </w:rPr>
      </w:pPr>
      <w:r>
        <w:rPr>
          <w:sz w:val="22"/>
          <w:szCs w:val="22"/>
          <w:lang w:val="id-ID"/>
        </w:rPr>
        <w:t>T</w:t>
      </w:r>
      <w:r w:rsidR="0015087E" w:rsidRPr="00802C63">
        <w:rPr>
          <w:sz w:val="22"/>
          <w:szCs w:val="22"/>
          <w:lang w:val="id-ID"/>
        </w:rPr>
        <w:t xml:space="preserve">anaman inang yang </w:t>
      </w:r>
      <w:r w:rsidR="00E45DFC" w:rsidRPr="00802C63">
        <w:rPr>
          <w:sz w:val="22"/>
          <w:szCs w:val="22"/>
          <w:lang w:val="id-ID"/>
        </w:rPr>
        <w:t>sistem perakaran</w:t>
      </w:r>
      <w:r w:rsidR="0015087E" w:rsidRPr="00802C63">
        <w:rPr>
          <w:sz w:val="22"/>
          <w:szCs w:val="22"/>
          <w:lang w:val="id-ID"/>
        </w:rPr>
        <w:t xml:space="preserve">nya </w:t>
      </w:r>
      <w:r w:rsidR="00E45DFC" w:rsidRPr="00802C63">
        <w:rPr>
          <w:sz w:val="22"/>
          <w:szCs w:val="22"/>
          <w:lang w:val="id-ID"/>
        </w:rPr>
        <w:t xml:space="preserve"> terinfeksi mikoriza menghasilkan jalinan hifa secara intens, hal ini dapat meningkatkan daya absorbsi nutrisi khususnya </w:t>
      </w:r>
      <w:r w:rsidR="00464DD0" w:rsidRPr="00802C63">
        <w:rPr>
          <w:sz w:val="22"/>
          <w:szCs w:val="22"/>
          <w:lang w:val="id-ID"/>
        </w:rPr>
        <w:t>posfor, kalium, calsium, magnesium dan s</w:t>
      </w:r>
      <w:r w:rsidR="00D06C25" w:rsidRPr="00802C63">
        <w:rPr>
          <w:sz w:val="22"/>
          <w:szCs w:val="22"/>
          <w:lang w:val="id-ID"/>
        </w:rPr>
        <w:t>ulfur</w:t>
      </w:r>
      <w:r>
        <w:rPr>
          <w:sz w:val="22"/>
          <w:szCs w:val="22"/>
          <w:lang w:val="id-ID"/>
        </w:rPr>
        <w:t xml:space="preserve"> (</w:t>
      </w:r>
      <w:r w:rsidRPr="00802C63">
        <w:rPr>
          <w:sz w:val="22"/>
          <w:szCs w:val="22"/>
          <w:lang w:val="id-ID"/>
        </w:rPr>
        <w:t xml:space="preserve">Yaseen </w:t>
      </w:r>
      <w:r w:rsidRPr="00802C63">
        <w:rPr>
          <w:i/>
          <w:iCs/>
          <w:sz w:val="22"/>
          <w:szCs w:val="22"/>
          <w:lang w:val="id-ID"/>
        </w:rPr>
        <w:t>et al</w:t>
      </w:r>
      <w:r>
        <w:rPr>
          <w:sz w:val="22"/>
          <w:szCs w:val="22"/>
          <w:lang w:val="id-ID"/>
        </w:rPr>
        <w:t xml:space="preserve">., </w:t>
      </w:r>
      <w:r w:rsidRPr="00802C63">
        <w:rPr>
          <w:sz w:val="22"/>
          <w:szCs w:val="22"/>
          <w:lang w:val="id-ID"/>
        </w:rPr>
        <w:t>2011)</w:t>
      </w:r>
      <w:r w:rsidR="00D06C25" w:rsidRPr="00802C63">
        <w:rPr>
          <w:sz w:val="22"/>
          <w:szCs w:val="22"/>
          <w:lang w:val="id-ID"/>
        </w:rPr>
        <w:t xml:space="preserve">.  Asosiasi </w:t>
      </w:r>
      <w:r w:rsidR="00373828" w:rsidRPr="00802C63">
        <w:rPr>
          <w:sz w:val="22"/>
          <w:szCs w:val="22"/>
          <w:lang w:val="id-ID"/>
        </w:rPr>
        <w:t xml:space="preserve">akar </w:t>
      </w:r>
      <w:r w:rsidR="00D06C25" w:rsidRPr="00802C63">
        <w:rPr>
          <w:sz w:val="22"/>
          <w:szCs w:val="22"/>
          <w:lang w:val="id-ID"/>
        </w:rPr>
        <w:t xml:space="preserve">tanaman dengan fungi mikoriza arbuskular </w:t>
      </w:r>
      <w:r w:rsidR="00C456CB" w:rsidRPr="00802C63">
        <w:rPr>
          <w:sz w:val="22"/>
          <w:szCs w:val="22"/>
          <w:lang w:val="id-ID"/>
        </w:rPr>
        <w:t xml:space="preserve">sangat bermanfaat bagi </w:t>
      </w:r>
      <w:r w:rsidR="00D06C25" w:rsidRPr="00802C63">
        <w:rPr>
          <w:sz w:val="22"/>
          <w:szCs w:val="22"/>
          <w:lang w:val="id-ID"/>
        </w:rPr>
        <w:t xml:space="preserve">tanaman inang. Hal ini terjadi karena adanya jalinan hifa secara intensif mampu meningkatkan </w:t>
      </w:r>
      <w:r w:rsidR="00373828" w:rsidRPr="00802C63">
        <w:rPr>
          <w:sz w:val="22"/>
          <w:szCs w:val="22"/>
          <w:lang w:val="id-ID"/>
        </w:rPr>
        <w:t xml:space="preserve">kemampuan tanaman pada proses absorbsi nutrisi </w:t>
      </w:r>
      <w:r w:rsidR="00D06C25" w:rsidRPr="00802C63">
        <w:rPr>
          <w:sz w:val="22"/>
          <w:szCs w:val="22"/>
          <w:lang w:val="id-ID"/>
        </w:rPr>
        <w:t xml:space="preserve">(Delvian, 2005). Fungi mikoriza mampu membentuk simbiosis dengan sekitar 97 % famili tanaman </w:t>
      </w:r>
      <w:r w:rsidR="00C456CB" w:rsidRPr="00802C63">
        <w:rPr>
          <w:sz w:val="22"/>
          <w:szCs w:val="22"/>
          <w:lang w:val="id-ID"/>
        </w:rPr>
        <w:t xml:space="preserve">tanaman pangan dan holtikultura </w:t>
      </w:r>
      <w:r w:rsidR="00D06C25" w:rsidRPr="00802C63">
        <w:rPr>
          <w:sz w:val="22"/>
          <w:szCs w:val="22"/>
          <w:lang w:val="id-ID"/>
        </w:rPr>
        <w:t xml:space="preserve">(Smith dan Read, 1997). </w:t>
      </w:r>
    </w:p>
    <w:p w14:paraId="13B90EAC" w14:textId="77777777" w:rsidR="00F535C4" w:rsidRPr="00802C63" w:rsidRDefault="00F535C4">
      <w:pPr>
        <w:pStyle w:val="ListParagraph"/>
        <w:tabs>
          <w:tab w:val="left" w:pos="851"/>
        </w:tabs>
        <w:ind w:left="0"/>
        <w:jc w:val="both"/>
        <w:rPr>
          <w:sz w:val="22"/>
          <w:szCs w:val="22"/>
          <w:lang w:val="id-ID"/>
        </w:rPr>
      </w:pPr>
    </w:p>
    <w:p w14:paraId="3D748ACA" w14:textId="77777777" w:rsidR="00F535C4" w:rsidRPr="00802C63" w:rsidRDefault="004E79C0" w:rsidP="004E79C0">
      <w:pPr>
        <w:shd w:val="clear" w:color="auto" w:fill="FFFFFF" w:themeFill="background1"/>
        <w:tabs>
          <w:tab w:val="left" w:pos="4395"/>
        </w:tabs>
        <w:jc w:val="both"/>
        <w:rPr>
          <w:b/>
          <w:sz w:val="22"/>
          <w:szCs w:val="22"/>
          <w:lang w:val="id-ID"/>
        </w:rPr>
      </w:pPr>
      <w:r w:rsidRPr="00802C63">
        <w:rPr>
          <w:b/>
          <w:sz w:val="22"/>
          <w:szCs w:val="22"/>
          <w:lang w:val="id-ID"/>
        </w:rPr>
        <w:t xml:space="preserve">Bahan dan Metode </w:t>
      </w:r>
    </w:p>
    <w:p w14:paraId="68D5CEB2" w14:textId="77777777" w:rsidR="00802C63" w:rsidRDefault="00802C63">
      <w:pPr>
        <w:pStyle w:val="ListParagraph"/>
        <w:tabs>
          <w:tab w:val="left" w:pos="0"/>
        </w:tabs>
        <w:ind w:left="0"/>
        <w:jc w:val="both"/>
        <w:rPr>
          <w:sz w:val="22"/>
          <w:szCs w:val="22"/>
          <w:lang w:val="id-ID"/>
        </w:rPr>
      </w:pPr>
    </w:p>
    <w:p w14:paraId="10019270" w14:textId="5AC61CF3" w:rsidR="00802C63" w:rsidRPr="00802C63" w:rsidRDefault="00802C63">
      <w:pPr>
        <w:pStyle w:val="ListParagraph"/>
        <w:tabs>
          <w:tab w:val="left" w:pos="0"/>
        </w:tabs>
        <w:ind w:left="0"/>
        <w:jc w:val="both"/>
        <w:rPr>
          <w:b/>
          <w:bCs/>
          <w:sz w:val="22"/>
          <w:szCs w:val="22"/>
          <w:lang w:val="id-ID"/>
        </w:rPr>
      </w:pPr>
      <w:r>
        <w:rPr>
          <w:b/>
          <w:bCs/>
          <w:sz w:val="22"/>
          <w:szCs w:val="22"/>
          <w:lang w:val="id-ID"/>
        </w:rPr>
        <w:t>Waktu dan tempat penelitian</w:t>
      </w:r>
    </w:p>
    <w:p w14:paraId="3AFD4AF7" w14:textId="180DE9FA" w:rsidR="00F535C4" w:rsidRPr="00802C63" w:rsidRDefault="00D06C25" w:rsidP="00802C63">
      <w:pPr>
        <w:pStyle w:val="ListParagraph"/>
        <w:tabs>
          <w:tab w:val="left" w:pos="0"/>
        </w:tabs>
        <w:ind w:left="0" w:firstLine="540"/>
        <w:jc w:val="both"/>
        <w:rPr>
          <w:sz w:val="22"/>
          <w:szCs w:val="22"/>
          <w:lang w:val="id-ID"/>
        </w:rPr>
      </w:pPr>
      <w:r w:rsidRPr="00802C63">
        <w:rPr>
          <w:sz w:val="22"/>
          <w:szCs w:val="22"/>
          <w:lang w:val="id-ID"/>
        </w:rPr>
        <w:t>Penelitian dil</w:t>
      </w:r>
      <w:r w:rsidR="00C80238" w:rsidRPr="00802C63">
        <w:rPr>
          <w:sz w:val="22"/>
          <w:szCs w:val="22"/>
          <w:lang w:val="id-ID"/>
        </w:rPr>
        <w:t xml:space="preserve">akukan </w:t>
      </w:r>
      <w:r w:rsidRPr="00802C63">
        <w:rPr>
          <w:sz w:val="22"/>
          <w:szCs w:val="22"/>
          <w:lang w:val="id-ID"/>
        </w:rPr>
        <w:t>di Rumah Plastik Desa Sindangkasih Kec</w:t>
      </w:r>
      <w:r w:rsidR="00C456CB" w:rsidRPr="00802C63">
        <w:rPr>
          <w:sz w:val="22"/>
          <w:szCs w:val="22"/>
          <w:lang w:val="id-ID"/>
        </w:rPr>
        <w:t xml:space="preserve">. </w:t>
      </w:r>
      <w:r w:rsidRPr="00802C63">
        <w:rPr>
          <w:sz w:val="22"/>
          <w:szCs w:val="22"/>
          <w:lang w:val="id-ID"/>
        </w:rPr>
        <w:t>Ranomeeto Barat Kab</w:t>
      </w:r>
      <w:r w:rsidR="00C456CB" w:rsidRPr="00802C63">
        <w:rPr>
          <w:sz w:val="22"/>
          <w:szCs w:val="22"/>
          <w:lang w:val="id-ID"/>
        </w:rPr>
        <w:t xml:space="preserve">. Konawe Selatan </w:t>
      </w:r>
      <w:r w:rsidR="00C80238" w:rsidRPr="00802C63">
        <w:rPr>
          <w:sz w:val="22"/>
          <w:szCs w:val="22"/>
          <w:lang w:val="id-ID"/>
        </w:rPr>
        <w:t xml:space="preserve">dan </w:t>
      </w:r>
      <w:r w:rsidRPr="00802C63">
        <w:rPr>
          <w:sz w:val="22"/>
          <w:szCs w:val="22"/>
          <w:lang w:val="id-ID"/>
        </w:rPr>
        <w:t>Laboratorium Agroteknologi Fakultas Pertanian Universitas Haluoleo Provinsi Sulawesi Tenggara</w:t>
      </w:r>
      <w:r w:rsidR="00C80238" w:rsidRPr="00802C63">
        <w:rPr>
          <w:sz w:val="22"/>
          <w:szCs w:val="22"/>
          <w:lang w:val="id-ID"/>
        </w:rPr>
        <w:t>.</w:t>
      </w:r>
    </w:p>
    <w:p w14:paraId="2231A892" w14:textId="77777777" w:rsidR="00F535C4" w:rsidRPr="00802C63" w:rsidRDefault="00F535C4">
      <w:pPr>
        <w:pStyle w:val="ListParagraph"/>
        <w:tabs>
          <w:tab w:val="left" w:pos="0"/>
        </w:tabs>
        <w:ind w:left="0"/>
        <w:jc w:val="both"/>
        <w:rPr>
          <w:sz w:val="22"/>
          <w:szCs w:val="22"/>
          <w:lang w:val="id-ID"/>
        </w:rPr>
      </w:pPr>
    </w:p>
    <w:p w14:paraId="661C9D69" w14:textId="550E5F58" w:rsidR="00F535C4" w:rsidRPr="00802C63" w:rsidRDefault="00D06C25">
      <w:pPr>
        <w:pStyle w:val="ListParagraph"/>
        <w:tabs>
          <w:tab w:val="left" w:pos="0"/>
        </w:tabs>
        <w:ind w:left="0"/>
        <w:jc w:val="both"/>
        <w:rPr>
          <w:b/>
          <w:sz w:val="22"/>
          <w:szCs w:val="22"/>
          <w:lang w:val="id-ID"/>
        </w:rPr>
      </w:pPr>
      <w:r w:rsidRPr="00802C63">
        <w:rPr>
          <w:b/>
          <w:sz w:val="22"/>
          <w:szCs w:val="22"/>
          <w:lang w:val="id-ID"/>
        </w:rPr>
        <w:t xml:space="preserve">Alat dan </w:t>
      </w:r>
      <w:r w:rsidR="00EE5AE1">
        <w:rPr>
          <w:b/>
          <w:sz w:val="22"/>
          <w:szCs w:val="22"/>
          <w:lang w:val="id-ID"/>
        </w:rPr>
        <w:t>b</w:t>
      </w:r>
      <w:r w:rsidRPr="00802C63">
        <w:rPr>
          <w:b/>
          <w:sz w:val="22"/>
          <w:szCs w:val="22"/>
          <w:lang w:val="id-ID"/>
        </w:rPr>
        <w:t>ahan</w:t>
      </w:r>
    </w:p>
    <w:p w14:paraId="27A1DB34" w14:textId="236CA875" w:rsidR="00F535C4" w:rsidRPr="00802C63" w:rsidRDefault="00C43D8F" w:rsidP="00EE5AE1">
      <w:pPr>
        <w:pStyle w:val="ListParagraph"/>
        <w:tabs>
          <w:tab w:val="left" w:pos="0"/>
        </w:tabs>
        <w:ind w:left="0" w:firstLine="540"/>
        <w:jc w:val="both"/>
        <w:rPr>
          <w:sz w:val="22"/>
          <w:szCs w:val="22"/>
          <w:lang w:val="id-ID"/>
        </w:rPr>
      </w:pPr>
      <w:r w:rsidRPr="00802C63">
        <w:rPr>
          <w:sz w:val="22"/>
          <w:szCs w:val="22"/>
          <w:lang w:val="id-ID"/>
        </w:rPr>
        <w:t>P</w:t>
      </w:r>
      <w:r w:rsidR="00D06C25" w:rsidRPr="00802C63">
        <w:rPr>
          <w:sz w:val="22"/>
          <w:szCs w:val="22"/>
          <w:lang w:val="id-ID"/>
        </w:rPr>
        <w:t>olybag ukuran 10 x 15 cm  dan 30 x 40 cm, papan label, tali rafia,  kertas label, bamb</w:t>
      </w:r>
      <w:r w:rsidR="00C80238" w:rsidRPr="00802C63">
        <w:rPr>
          <w:sz w:val="22"/>
          <w:szCs w:val="22"/>
          <w:lang w:val="id-ID"/>
        </w:rPr>
        <w:t>u</w:t>
      </w:r>
      <w:r w:rsidR="00D06C25" w:rsidRPr="00802C63">
        <w:rPr>
          <w:sz w:val="22"/>
          <w:szCs w:val="22"/>
          <w:lang w:val="id-ID"/>
        </w:rPr>
        <w:t>, parang, pacul, gembor, mistar, gunting, kamera digital, autoclave, mi</w:t>
      </w:r>
      <w:r w:rsidR="00C80238" w:rsidRPr="00802C63">
        <w:rPr>
          <w:sz w:val="22"/>
          <w:szCs w:val="22"/>
          <w:lang w:val="id-ID"/>
        </w:rPr>
        <w:t>c</w:t>
      </w:r>
      <w:r w:rsidR="00D06C25" w:rsidRPr="00802C63">
        <w:rPr>
          <w:sz w:val="22"/>
          <w:szCs w:val="22"/>
          <w:lang w:val="id-ID"/>
        </w:rPr>
        <w:t xml:space="preserve">kroskop, gelas ukur, </w:t>
      </w:r>
      <w:r w:rsidR="007C57D4" w:rsidRPr="00802C63">
        <w:rPr>
          <w:sz w:val="22"/>
          <w:szCs w:val="22"/>
          <w:lang w:val="id-ID"/>
        </w:rPr>
        <w:t>cawan petri</w:t>
      </w:r>
      <w:r w:rsidR="00D06C25" w:rsidRPr="00802C63">
        <w:rPr>
          <w:sz w:val="22"/>
          <w:szCs w:val="22"/>
          <w:lang w:val="id-ID"/>
        </w:rPr>
        <w:t>, pipet, timbangan analitik</w:t>
      </w:r>
      <w:r w:rsidR="007C57D4" w:rsidRPr="00802C63">
        <w:rPr>
          <w:sz w:val="22"/>
          <w:szCs w:val="22"/>
          <w:lang w:val="id-ID"/>
        </w:rPr>
        <w:t>, pulpen dan buku</w:t>
      </w:r>
      <w:r w:rsidR="00D06C25" w:rsidRPr="00802C63">
        <w:rPr>
          <w:sz w:val="22"/>
          <w:szCs w:val="22"/>
          <w:lang w:val="id-ID"/>
        </w:rPr>
        <w:t xml:space="preserve">. </w:t>
      </w:r>
      <w:r w:rsidR="00373828" w:rsidRPr="00802C63">
        <w:rPr>
          <w:sz w:val="22"/>
          <w:szCs w:val="22"/>
          <w:lang w:val="id-ID"/>
        </w:rPr>
        <w:t>Sedangakan b</w:t>
      </w:r>
      <w:r w:rsidR="00D06C25" w:rsidRPr="00802C63">
        <w:rPr>
          <w:sz w:val="22"/>
          <w:szCs w:val="22"/>
          <w:lang w:val="id-ID"/>
        </w:rPr>
        <w:t xml:space="preserve">ahan yang digunakan yaitu mikoriza indigen gulma, larutan HCL 1%, larutan KOH 10%, asam laktat, gliserol, </w:t>
      </w:r>
      <w:r w:rsidR="00D06C25" w:rsidRPr="00802C63">
        <w:rPr>
          <w:sz w:val="22"/>
          <w:szCs w:val="22"/>
          <w:lang w:val="id-ID"/>
        </w:rPr>
        <w:t xml:space="preserve">tanaman lada, dan air steril. </w:t>
      </w:r>
      <w:r w:rsidR="002D284B" w:rsidRPr="00802C63">
        <w:rPr>
          <w:sz w:val="22"/>
          <w:szCs w:val="22"/>
          <w:lang w:val="id-ID"/>
        </w:rPr>
        <w:t>Penelitian didesain</w:t>
      </w:r>
      <w:r w:rsidR="00D06C25" w:rsidRPr="00802C63">
        <w:rPr>
          <w:sz w:val="22"/>
          <w:szCs w:val="22"/>
          <w:lang w:val="id-ID"/>
        </w:rPr>
        <w:t xml:space="preserve"> </w:t>
      </w:r>
      <w:r w:rsidR="0061758E" w:rsidRPr="00802C63">
        <w:rPr>
          <w:sz w:val="22"/>
          <w:szCs w:val="22"/>
          <w:lang w:val="id-ID"/>
        </w:rPr>
        <w:t>dengan</w:t>
      </w:r>
      <w:r w:rsidR="00423532" w:rsidRPr="00802C63">
        <w:rPr>
          <w:sz w:val="22"/>
          <w:szCs w:val="22"/>
          <w:lang w:val="id-ID"/>
        </w:rPr>
        <w:t xml:space="preserve"> 4 perlakuan </w:t>
      </w:r>
      <w:r w:rsidR="0061758E" w:rsidRPr="00802C63">
        <w:rPr>
          <w:sz w:val="22"/>
          <w:szCs w:val="22"/>
          <w:lang w:val="id-ID"/>
        </w:rPr>
        <w:t xml:space="preserve">yang masing-masing terdiri </w:t>
      </w:r>
      <w:r w:rsidR="00423532" w:rsidRPr="00802C63">
        <w:rPr>
          <w:sz w:val="22"/>
          <w:szCs w:val="22"/>
          <w:lang w:val="id-ID"/>
        </w:rPr>
        <w:t xml:space="preserve">3 </w:t>
      </w:r>
      <w:r w:rsidR="00E37AA0" w:rsidRPr="00802C63">
        <w:rPr>
          <w:sz w:val="22"/>
          <w:szCs w:val="22"/>
          <w:lang w:val="id-ID"/>
        </w:rPr>
        <w:t xml:space="preserve">kali </w:t>
      </w:r>
      <w:r w:rsidR="00423532" w:rsidRPr="00802C63">
        <w:rPr>
          <w:sz w:val="22"/>
          <w:szCs w:val="22"/>
          <w:lang w:val="id-ID"/>
        </w:rPr>
        <w:t xml:space="preserve">ulangan, yaitu </w:t>
      </w:r>
      <w:r w:rsidR="00D06C25" w:rsidRPr="00802C63">
        <w:rPr>
          <w:sz w:val="22"/>
          <w:szCs w:val="22"/>
          <w:lang w:val="id-ID"/>
        </w:rPr>
        <w:t>tanpa mikoriza (A</w:t>
      </w:r>
      <w:r w:rsidR="00D06C25" w:rsidRPr="00802C63">
        <w:rPr>
          <w:sz w:val="22"/>
          <w:szCs w:val="22"/>
          <w:vertAlign w:val="subscript"/>
          <w:lang w:val="id-ID"/>
        </w:rPr>
        <w:t>0</w:t>
      </w:r>
      <w:r w:rsidR="00D06C25" w:rsidRPr="00802C63">
        <w:rPr>
          <w:sz w:val="22"/>
          <w:szCs w:val="22"/>
          <w:lang w:val="id-ID"/>
        </w:rPr>
        <w:t>), mikoriza 10 g/ polybag (A</w:t>
      </w:r>
      <w:r w:rsidR="00D06C25" w:rsidRPr="00802C63">
        <w:rPr>
          <w:sz w:val="22"/>
          <w:szCs w:val="22"/>
          <w:vertAlign w:val="subscript"/>
          <w:lang w:val="id-ID"/>
        </w:rPr>
        <w:t>1</w:t>
      </w:r>
      <w:r w:rsidR="00D06C25" w:rsidRPr="00802C63">
        <w:rPr>
          <w:sz w:val="22"/>
          <w:szCs w:val="22"/>
          <w:lang w:val="id-ID"/>
        </w:rPr>
        <w:t>), mikoriza 15 g/ polybag (A</w:t>
      </w:r>
      <w:r w:rsidR="00D06C25" w:rsidRPr="00802C63">
        <w:rPr>
          <w:sz w:val="22"/>
          <w:szCs w:val="22"/>
          <w:vertAlign w:val="subscript"/>
          <w:lang w:val="id-ID"/>
        </w:rPr>
        <w:t>2</w:t>
      </w:r>
      <w:r w:rsidR="00D06C25" w:rsidRPr="00802C63">
        <w:rPr>
          <w:sz w:val="22"/>
          <w:szCs w:val="22"/>
          <w:lang w:val="id-ID"/>
        </w:rPr>
        <w:t>), mikoriza 20 g/ polybag (A</w:t>
      </w:r>
      <w:r w:rsidR="00D06C25" w:rsidRPr="00802C63">
        <w:rPr>
          <w:sz w:val="22"/>
          <w:szCs w:val="22"/>
          <w:vertAlign w:val="subscript"/>
          <w:lang w:val="id-ID"/>
        </w:rPr>
        <w:t>3</w:t>
      </w:r>
      <w:r w:rsidR="00D06C25" w:rsidRPr="00802C63">
        <w:rPr>
          <w:sz w:val="22"/>
          <w:szCs w:val="22"/>
          <w:lang w:val="id-ID"/>
        </w:rPr>
        <w:t xml:space="preserve">). </w:t>
      </w:r>
    </w:p>
    <w:p w14:paraId="07632CB1" w14:textId="77777777" w:rsidR="00F535C4" w:rsidRPr="00802C63" w:rsidRDefault="00F535C4">
      <w:pPr>
        <w:pStyle w:val="ListParagraph"/>
        <w:tabs>
          <w:tab w:val="left" w:pos="0"/>
        </w:tabs>
        <w:ind w:left="0" w:firstLine="709"/>
        <w:jc w:val="both"/>
        <w:rPr>
          <w:sz w:val="22"/>
          <w:szCs w:val="22"/>
          <w:lang w:val="id-ID"/>
        </w:rPr>
      </w:pPr>
    </w:p>
    <w:p w14:paraId="02B62AC4" w14:textId="0410D2A0" w:rsidR="00F535C4" w:rsidRPr="00802C63" w:rsidRDefault="00D06C25">
      <w:pPr>
        <w:pStyle w:val="ListParagraph"/>
        <w:tabs>
          <w:tab w:val="left" w:pos="0"/>
          <w:tab w:val="left" w:pos="284"/>
        </w:tabs>
        <w:ind w:left="0"/>
        <w:jc w:val="both"/>
        <w:rPr>
          <w:b/>
          <w:sz w:val="22"/>
          <w:szCs w:val="22"/>
          <w:lang w:val="id-ID"/>
        </w:rPr>
      </w:pPr>
      <w:r w:rsidRPr="00802C63">
        <w:rPr>
          <w:b/>
          <w:sz w:val="22"/>
          <w:szCs w:val="22"/>
          <w:lang w:val="id-ID"/>
        </w:rPr>
        <w:t xml:space="preserve">Prosedur </w:t>
      </w:r>
      <w:r w:rsidR="00802C63">
        <w:rPr>
          <w:b/>
          <w:sz w:val="22"/>
          <w:szCs w:val="22"/>
          <w:lang w:val="id-ID"/>
        </w:rPr>
        <w:t>p</w:t>
      </w:r>
      <w:r w:rsidRPr="00802C63">
        <w:rPr>
          <w:b/>
          <w:sz w:val="22"/>
          <w:szCs w:val="22"/>
          <w:lang w:val="id-ID"/>
        </w:rPr>
        <w:t>enelitian</w:t>
      </w:r>
    </w:p>
    <w:p w14:paraId="219357FA" w14:textId="6076486A" w:rsidR="00F535C4" w:rsidRPr="00802C63" w:rsidRDefault="00D06C25">
      <w:pPr>
        <w:pStyle w:val="ListParagraph"/>
        <w:tabs>
          <w:tab w:val="left" w:pos="0"/>
          <w:tab w:val="left" w:pos="284"/>
        </w:tabs>
        <w:ind w:left="0"/>
        <w:jc w:val="both"/>
        <w:rPr>
          <w:b/>
          <w:sz w:val="22"/>
          <w:szCs w:val="22"/>
          <w:lang w:val="id-ID"/>
        </w:rPr>
      </w:pPr>
      <w:r w:rsidRPr="00802C63">
        <w:rPr>
          <w:b/>
          <w:sz w:val="22"/>
          <w:szCs w:val="22"/>
          <w:lang w:val="id-ID"/>
        </w:rPr>
        <w:t xml:space="preserve">Persiapan </w:t>
      </w:r>
      <w:r w:rsidR="00802C63" w:rsidRPr="00802C63">
        <w:rPr>
          <w:b/>
          <w:sz w:val="22"/>
          <w:szCs w:val="22"/>
          <w:lang w:val="id-ID"/>
        </w:rPr>
        <w:t>bibit tanaman lada</w:t>
      </w:r>
    </w:p>
    <w:p w14:paraId="2CA2E332" w14:textId="1FF3CA62" w:rsidR="00F535C4" w:rsidRPr="00802C63" w:rsidRDefault="00D06C25" w:rsidP="00802C63">
      <w:pPr>
        <w:pStyle w:val="ListParagraph"/>
        <w:tabs>
          <w:tab w:val="left" w:pos="0"/>
        </w:tabs>
        <w:ind w:left="0" w:firstLine="540"/>
        <w:jc w:val="both"/>
        <w:rPr>
          <w:sz w:val="22"/>
          <w:szCs w:val="22"/>
          <w:lang w:val="id-ID"/>
        </w:rPr>
      </w:pPr>
      <w:r w:rsidRPr="00802C63">
        <w:rPr>
          <w:sz w:val="22"/>
          <w:szCs w:val="22"/>
          <w:lang w:val="id-ID"/>
        </w:rPr>
        <w:t>Bibit tanaman lada diambil dari petani di Desa Sindangkasih dan ditanam pada polybag ukuran 10 x 15 cm, setelah berumur 2 bulan dipindahkan pada polybag ukuran 30 x 40 cm.</w:t>
      </w:r>
    </w:p>
    <w:p w14:paraId="2130C152" w14:textId="77777777" w:rsidR="00802C63" w:rsidRDefault="00802C63">
      <w:pPr>
        <w:pStyle w:val="ListParagraph"/>
        <w:tabs>
          <w:tab w:val="left" w:pos="0"/>
          <w:tab w:val="left" w:pos="284"/>
        </w:tabs>
        <w:ind w:left="0"/>
        <w:jc w:val="both"/>
        <w:rPr>
          <w:b/>
          <w:sz w:val="22"/>
          <w:szCs w:val="22"/>
          <w:lang w:val="id-ID"/>
        </w:rPr>
      </w:pPr>
    </w:p>
    <w:p w14:paraId="7FF2C9AE" w14:textId="2F0D02CA" w:rsidR="00F535C4" w:rsidRPr="00802C63" w:rsidRDefault="00D06C25">
      <w:pPr>
        <w:pStyle w:val="ListParagraph"/>
        <w:tabs>
          <w:tab w:val="left" w:pos="0"/>
          <w:tab w:val="left" w:pos="284"/>
        </w:tabs>
        <w:ind w:left="0"/>
        <w:jc w:val="both"/>
        <w:rPr>
          <w:b/>
          <w:sz w:val="22"/>
          <w:szCs w:val="22"/>
          <w:lang w:val="id-ID"/>
        </w:rPr>
      </w:pPr>
      <w:r w:rsidRPr="00802C63">
        <w:rPr>
          <w:b/>
          <w:sz w:val="22"/>
          <w:szCs w:val="22"/>
          <w:lang w:val="id-ID"/>
        </w:rPr>
        <w:t>Sumber Mikoriza</w:t>
      </w:r>
    </w:p>
    <w:p w14:paraId="20301438" w14:textId="66753AA2" w:rsidR="00423532" w:rsidRPr="00802C63" w:rsidRDefault="00D06C25" w:rsidP="00802C63">
      <w:pPr>
        <w:pStyle w:val="ListParagraph"/>
        <w:tabs>
          <w:tab w:val="left" w:pos="0"/>
        </w:tabs>
        <w:ind w:left="0" w:firstLine="540"/>
        <w:jc w:val="both"/>
        <w:rPr>
          <w:sz w:val="22"/>
          <w:szCs w:val="22"/>
          <w:lang w:val="id-ID"/>
        </w:rPr>
      </w:pPr>
      <w:r w:rsidRPr="00802C63">
        <w:rPr>
          <w:sz w:val="22"/>
          <w:szCs w:val="22"/>
          <w:lang w:val="id-ID"/>
        </w:rPr>
        <w:t xml:space="preserve">Sumber mikoriza arbuskular </w:t>
      </w:r>
      <w:r w:rsidR="00E37AA0" w:rsidRPr="00802C63">
        <w:rPr>
          <w:sz w:val="22"/>
          <w:szCs w:val="22"/>
          <w:lang w:val="id-ID"/>
        </w:rPr>
        <w:t xml:space="preserve">diperoleh dari </w:t>
      </w:r>
      <w:r w:rsidRPr="00802C63">
        <w:rPr>
          <w:sz w:val="22"/>
          <w:szCs w:val="22"/>
          <w:lang w:val="id-ID"/>
        </w:rPr>
        <w:t>koleksi dari Halim (2009) yang sengaja ditumbuhkan pada kirinyuh</w:t>
      </w:r>
      <w:r w:rsidR="001B652B" w:rsidRPr="00802C63">
        <w:rPr>
          <w:sz w:val="22"/>
          <w:szCs w:val="22"/>
          <w:lang w:val="id-ID"/>
        </w:rPr>
        <w:t xml:space="preserve"> </w:t>
      </w:r>
      <w:r w:rsidRPr="00802C63">
        <w:rPr>
          <w:sz w:val="22"/>
          <w:szCs w:val="22"/>
          <w:lang w:val="id-ID"/>
        </w:rPr>
        <w:t>(</w:t>
      </w:r>
      <w:r w:rsidRPr="00802C63">
        <w:rPr>
          <w:i/>
          <w:sz w:val="22"/>
          <w:szCs w:val="22"/>
          <w:lang w:val="id-ID"/>
        </w:rPr>
        <w:t>Choromolaena odorata</w:t>
      </w:r>
      <w:r w:rsidRPr="00802C63">
        <w:rPr>
          <w:sz w:val="22"/>
          <w:szCs w:val="22"/>
          <w:lang w:val="id-ID"/>
        </w:rPr>
        <w:t xml:space="preserve"> L.). </w:t>
      </w:r>
      <w:r w:rsidR="00423532" w:rsidRPr="00802C63">
        <w:rPr>
          <w:sz w:val="22"/>
          <w:szCs w:val="22"/>
          <w:lang w:val="id-ID"/>
        </w:rPr>
        <w:t xml:space="preserve">mikoriza ini sebelum digunakan diperbanyak pada tanaman jagung </w:t>
      </w:r>
    </w:p>
    <w:p w14:paraId="6F84737F" w14:textId="77777777" w:rsidR="00F535C4" w:rsidRPr="00802C63" w:rsidRDefault="00F535C4">
      <w:pPr>
        <w:tabs>
          <w:tab w:val="left" w:pos="284"/>
          <w:tab w:val="left" w:pos="709"/>
        </w:tabs>
        <w:contextualSpacing/>
        <w:jc w:val="both"/>
        <w:rPr>
          <w:b/>
          <w:sz w:val="22"/>
          <w:szCs w:val="22"/>
          <w:lang w:val="id-ID"/>
        </w:rPr>
      </w:pPr>
    </w:p>
    <w:p w14:paraId="474FB018" w14:textId="50407E50" w:rsidR="00F535C4" w:rsidRPr="00802C63" w:rsidRDefault="00D06C25">
      <w:pPr>
        <w:tabs>
          <w:tab w:val="left" w:pos="284"/>
          <w:tab w:val="left" w:pos="709"/>
        </w:tabs>
        <w:contextualSpacing/>
        <w:jc w:val="both"/>
        <w:rPr>
          <w:b/>
          <w:sz w:val="22"/>
          <w:szCs w:val="22"/>
          <w:lang w:val="id-ID"/>
        </w:rPr>
      </w:pPr>
      <w:r w:rsidRPr="00802C63">
        <w:rPr>
          <w:b/>
          <w:sz w:val="22"/>
          <w:szCs w:val="22"/>
          <w:lang w:val="id-ID"/>
        </w:rPr>
        <w:t xml:space="preserve">Perbanyakan </w:t>
      </w:r>
      <w:r w:rsidR="00EE5AE1">
        <w:rPr>
          <w:b/>
          <w:sz w:val="22"/>
          <w:szCs w:val="22"/>
          <w:lang w:val="id-ID"/>
        </w:rPr>
        <w:t>m</w:t>
      </w:r>
      <w:r w:rsidRPr="00802C63">
        <w:rPr>
          <w:b/>
          <w:sz w:val="22"/>
          <w:szCs w:val="22"/>
          <w:lang w:val="id-ID"/>
        </w:rPr>
        <w:t>ikoriza</w:t>
      </w:r>
    </w:p>
    <w:p w14:paraId="5723645B" w14:textId="553A934F" w:rsidR="00F535C4" w:rsidRPr="00802C63" w:rsidRDefault="006F7F54" w:rsidP="00EE5AE1">
      <w:pPr>
        <w:pStyle w:val="ListParagraph"/>
        <w:tabs>
          <w:tab w:val="left" w:pos="0"/>
        </w:tabs>
        <w:ind w:left="0" w:firstLine="540"/>
        <w:jc w:val="both"/>
        <w:rPr>
          <w:sz w:val="22"/>
          <w:szCs w:val="22"/>
          <w:lang w:val="id-ID"/>
        </w:rPr>
      </w:pPr>
      <w:r w:rsidRPr="00802C63">
        <w:rPr>
          <w:sz w:val="22"/>
          <w:szCs w:val="22"/>
          <w:lang w:val="id-ID"/>
        </w:rPr>
        <w:t xml:space="preserve">Teknik </w:t>
      </w:r>
      <w:r w:rsidR="008C473F" w:rsidRPr="00802C63">
        <w:rPr>
          <w:sz w:val="22"/>
          <w:szCs w:val="22"/>
          <w:lang w:val="id-ID"/>
        </w:rPr>
        <w:t xml:space="preserve">perbanyakan mikoriza arbuskula </w:t>
      </w:r>
      <w:r w:rsidR="007C57D4" w:rsidRPr="00802C63">
        <w:rPr>
          <w:sz w:val="22"/>
          <w:szCs w:val="22"/>
          <w:lang w:val="id-ID"/>
        </w:rPr>
        <w:t xml:space="preserve">indigen yaitu </w:t>
      </w:r>
      <w:r w:rsidRPr="00802C63">
        <w:rPr>
          <w:sz w:val="22"/>
          <w:szCs w:val="22"/>
          <w:lang w:val="id-ID"/>
        </w:rPr>
        <w:t xml:space="preserve">menggunakan </w:t>
      </w:r>
      <w:r w:rsidR="007C57D4" w:rsidRPr="00802C63">
        <w:rPr>
          <w:sz w:val="22"/>
          <w:szCs w:val="22"/>
          <w:lang w:val="id-ID"/>
        </w:rPr>
        <w:t>m</w:t>
      </w:r>
      <w:r w:rsidR="008C473F" w:rsidRPr="00802C63">
        <w:rPr>
          <w:sz w:val="22"/>
          <w:szCs w:val="22"/>
          <w:lang w:val="id-ID"/>
        </w:rPr>
        <w:t xml:space="preserve">edia tanam dari sampel tanah di </w:t>
      </w:r>
      <w:r w:rsidR="00DC6DC2" w:rsidRPr="00802C63">
        <w:rPr>
          <w:sz w:val="22"/>
          <w:szCs w:val="22"/>
          <w:lang w:val="id-ID"/>
        </w:rPr>
        <w:t xml:space="preserve">lokasi penelitian </w:t>
      </w:r>
      <w:r w:rsidR="008C473F" w:rsidRPr="00802C63">
        <w:rPr>
          <w:sz w:val="22"/>
          <w:szCs w:val="22"/>
          <w:lang w:val="id-ID"/>
        </w:rPr>
        <w:t xml:space="preserve">di </w:t>
      </w:r>
      <w:r w:rsidR="00650923" w:rsidRPr="00802C63">
        <w:rPr>
          <w:sz w:val="22"/>
          <w:szCs w:val="22"/>
          <w:lang w:val="id-ID"/>
        </w:rPr>
        <w:t xml:space="preserve">area </w:t>
      </w:r>
      <w:r w:rsidR="008C473F" w:rsidRPr="00802C63">
        <w:rPr>
          <w:sz w:val="22"/>
          <w:szCs w:val="22"/>
          <w:lang w:val="id-ID"/>
        </w:rPr>
        <w:t xml:space="preserve">rizosfer, benih jagung disterilkan </w:t>
      </w:r>
      <w:r w:rsidR="00650923" w:rsidRPr="00802C63">
        <w:rPr>
          <w:sz w:val="22"/>
          <w:szCs w:val="22"/>
          <w:lang w:val="id-ID"/>
        </w:rPr>
        <w:t xml:space="preserve">menggunakan </w:t>
      </w:r>
      <w:r w:rsidR="008C473F" w:rsidRPr="00802C63">
        <w:rPr>
          <w:sz w:val="22"/>
          <w:szCs w:val="22"/>
          <w:lang w:val="id-ID"/>
        </w:rPr>
        <w:t xml:space="preserve">larutan </w:t>
      </w:r>
      <w:r w:rsidR="00650923" w:rsidRPr="00802C63">
        <w:rPr>
          <w:sz w:val="22"/>
          <w:szCs w:val="22"/>
          <w:lang w:val="id-ID"/>
        </w:rPr>
        <w:t>FAA (</w:t>
      </w:r>
      <w:r w:rsidR="008C473F" w:rsidRPr="00802C63">
        <w:rPr>
          <w:sz w:val="22"/>
          <w:szCs w:val="22"/>
          <w:lang w:val="id-ID"/>
        </w:rPr>
        <w:t>acero-alcohol formalin</w:t>
      </w:r>
      <w:r w:rsidR="00650923" w:rsidRPr="00802C63">
        <w:rPr>
          <w:sz w:val="22"/>
          <w:szCs w:val="22"/>
          <w:lang w:val="id-ID"/>
        </w:rPr>
        <w:t>)</w:t>
      </w:r>
      <w:r w:rsidR="008C473F" w:rsidRPr="00802C63">
        <w:rPr>
          <w:sz w:val="22"/>
          <w:szCs w:val="22"/>
          <w:lang w:val="id-ID"/>
        </w:rPr>
        <w:t xml:space="preserve">, propagul </w:t>
      </w:r>
      <w:r w:rsidR="00650923" w:rsidRPr="00802C63">
        <w:rPr>
          <w:sz w:val="22"/>
          <w:szCs w:val="22"/>
          <w:lang w:val="id-ID"/>
        </w:rPr>
        <w:t xml:space="preserve">fungi </w:t>
      </w:r>
      <w:r w:rsidR="008C473F" w:rsidRPr="00802C63">
        <w:rPr>
          <w:sz w:val="22"/>
          <w:szCs w:val="22"/>
          <w:lang w:val="id-ID"/>
        </w:rPr>
        <w:t>mikoriza</w:t>
      </w:r>
      <w:r w:rsidR="00650923" w:rsidRPr="00802C63">
        <w:rPr>
          <w:sz w:val="22"/>
          <w:szCs w:val="22"/>
          <w:lang w:val="id-ID"/>
        </w:rPr>
        <w:t xml:space="preserve"> arbuskular</w:t>
      </w:r>
      <w:r w:rsidR="008C473F" w:rsidRPr="00802C63">
        <w:rPr>
          <w:sz w:val="22"/>
          <w:szCs w:val="22"/>
          <w:lang w:val="id-ID"/>
        </w:rPr>
        <w:t xml:space="preserve"> </w:t>
      </w:r>
      <w:r w:rsidR="00650923" w:rsidRPr="00802C63">
        <w:rPr>
          <w:sz w:val="22"/>
          <w:szCs w:val="22"/>
          <w:lang w:val="id-ID"/>
        </w:rPr>
        <w:t>ditempatkan ke</w:t>
      </w:r>
      <w:r w:rsidR="00362D94" w:rsidRPr="00802C63">
        <w:rPr>
          <w:sz w:val="22"/>
          <w:szCs w:val="22"/>
          <w:lang w:val="id-ID"/>
        </w:rPr>
        <w:t xml:space="preserve"> </w:t>
      </w:r>
      <w:r w:rsidR="008C473F" w:rsidRPr="00802C63">
        <w:rPr>
          <w:sz w:val="22"/>
          <w:szCs w:val="22"/>
          <w:lang w:val="id-ID"/>
        </w:rPr>
        <w:t>dalam pol</w:t>
      </w:r>
      <w:r w:rsidR="00362D94" w:rsidRPr="00802C63">
        <w:rPr>
          <w:sz w:val="22"/>
          <w:szCs w:val="22"/>
          <w:lang w:val="id-ID"/>
        </w:rPr>
        <w:t>y</w:t>
      </w:r>
      <w:r w:rsidR="008C473F" w:rsidRPr="00802C63">
        <w:rPr>
          <w:sz w:val="22"/>
          <w:szCs w:val="22"/>
          <w:lang w:val="id-ID"/>
        </w:rPr>
        <w:t xml:space="preserve">bag </w:t>
      </w:r>
      <w:r w:rsidR="00650923" w:rsidRPr="00802C63">
        <w:rPr>
          <w:sz w:val="22"/>
          <w:szCs w:val="22"/>
          <w:lang w:val="id-ID"/>
        </w:rPr>
        <w:t xml:space="preserve">yang berisi </w:t>
      </w:r>
      <w:r w:rsidR="008C473F" w:rsidRPr="00802C63">
        <w:rPr>
          <w:sz w:val="22"/>
          <w:szCs w:val="22"/>
          <w:lang w:val="id-ID"/>
        </w:rPr>
        <w:t xml:space="preserve">media tanam, </w:t>
      </w:r>
      <w:r w:rsidR="00FF171E" w:rsidRPr="00802C63">
        <w:rPr>
          <w:sz w:val="22"/>
          <w:szCs w:val="22"/>
          <w:lang w:val="id-ID"/>
        </w:rPr>
        <w:t xml:space="preserve">biji </w:t>
      </w:r>
      <w:r w:rsidR="00F54993" w:rsidRPr="00802C63">
        <w:rPr>
          <w:sz w:val="22"/>
          <w:szCs w:val="22"/>
          <w:lang w:val="id-ID"/>
        </w:rPr>
        <w:t>j</w:t>
      </w:r>
      <w:r w:rsidR="008C473F" w:rsidRPr="00802C63">
        <w:rPr>
          <w:sz w:val="22"/>
          <w:szCs w:val="22"/>
          <w:lang w:val="id-ID"/>
        </w:rPr>
        <w:t xml:space="preserve">agung ditanam (3 biji/polybag), disiram, </w:t>
      </w:r>
      <w:r w:rsidR="000432B3" w:rsidRPr="00802C63">
        <w:rPr>
          <w:sz w:val="22"/>
          <w:szCs w:val="22"/>
          <w:lang w:val="id-ID"/>
        </w:rPr>
        <w:t>ditumbuhkan</w:t>
      </w:r>
      <w:r w:rsidR="008C473F" w:rsidRPr="00802C63">
        <w:rPr>
          <w:sz w:val="22"/>
          <w:szCs w:val="22"/>
          <w:lang w:val="id-ID"/>
        </w:rPr>
        <w:t xml:space="preserve"> </w:t>
      </w:r>
      <w:r w:rsidR="00C60A82" w:rsidRPr="00802C63">
        <w:rPr>
          <w:sz w:val="22"/>
          <w:szCs w:val="22"/>
          <w:lang w:val="id-ID"/>
        </w:rPr>
        <w:t>selama</w:t>
      </w:r>
      <w:r w:rsidR="008C473F" w:rsidRPr="00802C63">
        <w:rPr>
          <w:sz w:val="22"/>
          <w:szCs w:val="22"/>
          <w:lang w:val="id-ID"/>
        </w:rPr>
        <w:t xml:space="preserve"> 30 hari</w:t>
      </w:r>
      <w:r w:rsidR="00720C77" w:rsidRPr="00802C63">
        <w:rPr>
          <w:sz w:val="22"/>
          <w:szCs w:val="22"/>
          <w:lang w:val="id-ID"/>
        </w:rPr>
        <w:t>. Selanjutnya,</w:t>
      </w:r>
      <w:r w:rsidR="008C473F" w:rsidRPr="00802C63">
        <w:rPr>
          <w:sz w:val="22"/>
          <w:szCs w:val="22"/>
          <w:lang w:val="id-ID"/>
        </w:rPr>
        <w:t xml:space="preserve"> </w:t>
      </w:r>
      <w:r w:rsidR="00E97914" w:rsidRPr="00802C63">
        <w:rPr>
          <w:sz w:val="22"/>
          <w:szCs w:val="22"/>
          <w:lang w:val="id-ID"/>
        </w:rPr>
        <w:t>bagi</w:t>
      </w:r>
      <w:r w:rsidR="000432B3" w:rsidRPr="00802C63">
        <w:rPr>
          <w:sz w:val="22"/>
          <w:szCs w:val="22"/>
          <w:lang w:val="id-ID"/>
        </w:rPr>
        <w:t>a</w:t>
      </w:r>
      <w:r w:rsidR="00E97914" w:rsidRPr="00802C63">
        <w:rPr>
          <w:sz w:val="22"/>
          <w:szCs w:val="22"/>
          <w:lang w:val="id-ID"/>
        </w:rPr>
        <w:t xml:space="preserve">n atas </w:t>
      </w:r>
      <w:r w:rsidR="008C473F" w:rsidRPr="00802C63">
        <w:rPr>
          <w:sz w:val="22"/>
          <w:szCs w:val="22"/>
          <w:lang w:val="id-ID"/>
        </w:rPr>
        <w:t>tanaman dipotong</w:t>
      </w:r>
      <w:r w:rsidR="00720C77" w:rsidRPr="00802C63">
        <w:rPr>
          <w:sz w:val="22"/>
          <w:szCs w:val="22"/>
          <w:lang w:val="id-ID"/>
        </w:rPr>
        <w:t xml:space="preserve"> dan </w:t>
      </w:r>
      <w:r w:rsidR="008C473F" w:rsidRPr="00802C63">
        <w:rPr>
          <w:sz w:val="22"/>
          <w:szCs w:val="22"/>
          <w:lang w:val="id-ID"/>
        </w:rPr>
        <w:t xml:space="preserve">dibiarkan 2-3 hari, polybag dibongkar untuk diambil </w:t>
      </w:r>
      <w:r w:rsidR="00720C77" w:rsidRPr="00802C63">
        <w:rPr>
          <w:sz w:val="22"/>
          <w:szCs w:val="22"/>
          <w:lang w:val="id-ID"/>
        </w:rPr>
        <w:t xml:space="preserve">akar </w:t>
      </w:r>
      <w:r w:rsidR="008C473F" w:rsidRPr="00802C63">
        <w:rPr>
          <w:sz w:val="22"/>
          <w:szCs w:val="22"/>
          <w:lang w:val="id-ID"/>
        </w:rPr>
        <w:t xml:space="preserve">tanamannya (Brundrett </w:t>
      </w:r>
      <w:r w:rsidR="008C473F" w:rsidRPr="00EE5AE1">
        <w:rPr>
          <w:i/>
          <w:iCs/>
          <w:sz w:val="22"/>
          <w:szCs w:val="22"/>
          <w:lang w:val="id-ID"/>
        </w:rPr>
        <w:t>et al</w:t>
      </w:r>
      <w:r w:rsidR="00EE5AE1">
        <w:rPr>
          <w:i/>
          <w:iCs/>
          <w:sz w:val="22"/>
          <w:szCs w:val="22"/>
          <w:lang w:val="id-ID"/>
        </w:rPr>
        <w:t>.</w:t>
      </w:r>
      <w:r w:rsidR="008C473F" w:rsidRPr="00EE5AE1">
        <w:rPr>
          <w:i/>
          <w:iCs/>
          <w:sz w:val="22"/>
          <w:szCs w:val="22"/>
          <w:lang w:val="id-ID"/>
        </w:rPr>
        <w:t>,</w:t>
      </w:r>
      <w:r w:rsidR="008C473F" w:rsidRPr="00802C63">
        <w:rPr>
          <w:sz w:val="22"/>
          <w:szCs w:val="22"/>
          <w:lang w:val="id-ID"/>
        </w:rPr>
        <w:t xml:space="preserve"> 1996)</w:t>
      </w:r>
    </w:p>
    <w:p w14:paraId="03CDD685" w14:textId="77777777" w:rsidR="00F535C4" w:rsidRPr="00802C63" w:rsidRDefault="00F535C4">
      <w:pPr>
        <w:pStyle w:val="ListParagraph"/>
        <w:tabs>
          <w:tab w:val="left" w:pos="709"/>
        </w:tabs>
        <w:ind w:left="0"/>
        <w:jc w:val="both"/>
        <w:rPr>
          <w:sz w:val="22"/>
          <w:szCs w:val="22"/>
          <w:lang w:val="id-ID"/>
        </w:rPr>
      </w:pPr>
    </w:p>
    <w:p w14:paraId="0AAB6F88" w14:textId="26B3DA35" w:rsidR="00F535C4" w:rsidRPr="00802C63" w:rsidRDefault="00D06C25">
      <w:pPr>
        <w:pStyle w:val="ListParagraph"/>
        <w:tabs>
          <w:tab w:val="left" w:pos="709"/>
        </w:tabs>
        <w:ind w:left="0"/>
        <w:jc w:val="both"/>
        <w:rPr>
          <w:sz w:val="22"/>
          <w:szCs w:val="22"/>
          <w:lang w:val="id-ID"/>
        </w:rPr>
      </w:pPr>
      <w:r w:rsidRPr="00802C63">
        <w:rPr>
          <w:b/>
          <w:sz w:val="22"/>
          <w:szCs w:val="22"/>
          <w:lang w:val="id-ID"/>
        </w:rPr>
        <w:t xml:space="preserve">Inokulasi </w:t>
      </w:r>
      <w:r w:rsidR="00EE5AE1">
        <w:rPr>
          <w:b/>
          <w:sz w:val="22"/>
          <w:szCs w:val="22"/>
          <w:lang w:val="id-ID"/>
        </w:rPr>
        <w:t>m</w:t>
      </w:r>
      <w:r w:rsidRPr="00802C63">
        <w:rPr>
          <w:b/>
          <w:sz w:val="22"/>
          <w:szCs w:val="22"/>
          <w:lang w:val="id-ID"/>
        </w:rPr>
        <w:t xml:space="preserve">ikoriza </w:t>
      </w:r>
    </w:p>
    <w:p w14:paraId="6DE26542" w14:textId="4AA33DCD" w:rsidR="00F535C4" w:rsidRPr="00802C63" w:rsidRDefault="00DC6DC2" w:rsidP="00EE5AE1">
      <w:pPr>
        <w:pStyle w:val="ListParagraph"/>
        <w:tabs>
          <w:tab w:val="left" w:pos="0"/>
        </w:tabs>
        <w:ind w:left="0" w:firstLine="540"/>
        <w:jc w:val="both"/>
        <w:rPr>
          <w:sz w:val="22"/>
          <w:szCs w:val="22"/>
          <w:lang w:val="id-ID"/>
        </w:rPr>
      </w:pPr>
      <w:r w:rsidRPr="00802C63">
        <w:rPr>
          <w:sz w:val="22"/>
          <w:szCs w:val="22"/>
          <w:lang w:val="id-ID"/>
        </w:rPr>
        <w:t>Inokulasi mikoriza dilakukan sekaligus dengan proses pemindahan bibit lada ke dalam media polibag berukuran 30 cm x 40 cm. Inokulum mikoriza diletakkan di bawah bibit lada.</w:t>
      </w:r>
    </w:p>
    <w:p w14:paraId="21537F4D" w14:textId="77777777" w:rsidR="00F535C4" w:rsidRPr="00802C63" w:rsidRDefault="00F535C4">
      <w:pPr>
        <w:pStyle w:val="ListParagraph"/>
        <w:tabs>
          <w:tab w:val="left" w:pos="0"/>
          <w:tab w:val="left" w:pos="284"/>
        </w:tabs>
        <w:ind w:left="0"/>
        <w:jc w:val="both"/>
        <w:rPr>
          <w:sz w:val="22"/>
          <w:szCs w:val="22"/>
          <w:lang w:val="id-ID"/>
        </w:rPr>
      </w:pPr>
    </w:p>
    <w:p w14:paraId="1B477D39" w14:textId="4F0ADFFC" w:rsidR="00F535C4" w:rsidRPr="00802C63" w:rsidRDefault="00D06C25">
      <w:pPr>
        <w:tabs>
          <w:tab w:val="left" w:pos="0"/>
          <w:tab w:val="left" w:pos="284"/>
        </w:tabs>
        <w:contextualSpacing/>
        <w:jc w:val="both"/>
        <w:rPr>
          <w:b/>
          <w:sz w:val="22"/>
          <w:szCs w:val="22"/>
          <w:lang w:val="id-ID"/>
        </w:rPr>
      </w:pPr>
      <w:r w:rsidRPr="00802C63">
        <w:rPr>
          <w:b/>
          <w:sz w:val="22"/>
          <w:szCs w:val="22"/>
          <w:lang w:val="id-ID"/>
        </w:rPr>
        <w:t>Pemelihara</w:t>
      </w:r>
      <w:r w:rsidR="00B54EC2" w:rsidRPr="00802C63">
        <w:rPr>
          <w:b/>
          <w:sz w:val="22"/>
          <w:szCs w:val="22"/>
          <w:lang w:val="id-ID"/>
        </w:rPr>
        <w:t>a</w:t>
      </w:r>
      <w:r w:rsidRPr="00802C63">
        <w:rPr>
          <w:b/>
          <w:sz w:val="22"/>
          <w:szCs w:val="22"/>
          <w:lang w:val="id-ID"/>
        </w:rPr>
        <w:t xml:space="preserve">n </w:t>
      </w:r>
      <w:r w:rsidR="00EE5AE1">
        <w:rPr>
          <w:b/>
          <w:sz w:val="22"/>
          <w:szCs w:val="22"/>
          <w:lang w:val="id-ID"/>
        </w:rPr>
        <w:t>t</w:t>
      </w:r>
      <w:r w:rsidRPr="00802C63">
        <w:rPr>
          <w:b/>
          <w:sz w:val="22"/>
          <w:szCs w:val="22"/>
          <w:lang w:val="id-ID"/>
        </w:rPr>
        <w:t>anaman</w:t>
      </w:r>
    </w:p>
    <w:p w14:paraId="209BBBCA" w14:textId="6F3FA541" w:rsidR="00F535C4" w:rsidRPr="00802C63" w:rsidRDefault="00EF5726" w:rsidP="00EE5AE1">
      <w:pPr>
        <w:pStyle w:val="ListParagraph"/>
        <w:tabs>
          <w:tab w:val="left" w:pos="0"/>
        </w:tabs>
        <w:ind w:left="0" w:firstLine="540"/>
        <w:jc w:val="both"/>
        <w:rPr>
          <w:sz w:val="22"/>
          <w:szCs w:val="22"/>
          <w:lang w:val="id-ID"/>
        </w:rPr>
      </w:pPr>
      <w:r w:rsidRPr="00802C63">
        <w:rPr>
          <w:sz w:val="22"/>
          <w:szCs w:val="22"/>
          <w:lang w:val="id-ID"/>
        </w:rPr>
        <w:t xml:space="preserve">Tanaman disiram 2 kali sehari (pagi dan </w:t>
      </w:r>
      <w:r w:rsidR="00DC6DC2" w:rsidRPr="00802C63">
        <w:rPr>
          <w:sz w:val="22"/>
          <w:szCs w:val="22"/>
          <w:lang w:val="id-ID"/>
        </w:rPr>
        <w:t>petang</w:t>
      </w:r>
      <w:r w:rsidRPr="00802C63">
        <w:rPr>
          <w:sz w:val="22"/>
          <w:szCs w:val="22"/>
          <w:lang w:val="id-ID"/>
        </w:rPr>
        <w:t>)</w:t>
      </w:r>
      <w:r w:rsidR="00D06C25" w:rsidRPr="00802C63">
        <w:rPr>
          <w:sz w:val="22"/>
          <w:szCs w:val="22"/>
          <w:lang w:val="id-ID"/>
        </w:rPr>
        <w:t xml:space="preserve">. </w:t>
      </w:r>
    </w:p>
    <w:p w14:paraId="40F07493" w14:textId="77777777" w:rsidR="00EE5AE1" w:rsidRDefault="00EE5AE1">
      <w:pPr>
        <w:tabs>
          <w:tab w:val="left" w:pos="709"/>
        </w:tabs>
        <w:contextualSpacing/>
        <w:jc w:val="both"/>
        <w:rPr>
          <w:b/>
          <w:sz w:val="22"/>
          <w:szCs w:val="22"/>
          <w:lang w:val="id-ID"/>
        </w:rPr>
      </w:pPr>
    </w:p>
    <w:p w14:paraId="1180042F" w14:textId="0450A8BD" w:rsidR="00F535C4" w:rsidRPr="00802C63" w:rsidRDefault="00D06C25">
      <w:pPr>
        <w:tabs>
          <w:tab w:val="left" w:pos="709"/>
        </w:tabs>
        <w:contextualSpacing/>
        <w:jc w:val="both"/>
        <w:rPr>
          <w:b/>
          <w:sz w:val="22"/>
          <w:szCs w:val="22"/>
          <w:lang w:val="id-ID"/>
        </w:rPr>
      </w:pPr>
      <w:r w:rsidRPr="00802C63">
        <w:rPr>
          <w:b/>
          <w:sz w:val="22"/>
          <w:szCs w:val="22"/>
          <w:lang w:val="id-ID"/>
        </w:rPr>
        <w:t xml:space="preserve">Pewarnaan </w:t>
      </w:r>
      <w:r w:rsidR="00EE5AE1" w:rsidRPr="00802C63">
        <w:rPr>
          <w:b/>
          <w:sz w:val="22"/>
          <w:szCs w:val="22"/>
          <w:lang w:val="id-ID"/>
        </w:rPr>
        <w:t xml:space="preserve">akar tanaman </w:t>
      </w:r>
    </w:p>
    <w:p w14:paraId="772D43B5" w14:textId="63B4F2A8" w:rsidR="00F535C4" w:rsidRPr="00802C63" w:rsidRDefault="00D06C25" w:rsidP="00EE5AE1">
      <w:pPr>
        <w:pStyle w:val="ListParagraph"/>
        <w:tabs>
          <w:tab w:val="left" w:pos="0"/>
        </w:tabs>
        <w:ind w:left="0" w:firstLine="540"/>
        <w:jc w:val="both"/>
        <w:rPr>
          <w:sz w:val="22"/>
          <w:szCs w:val="22"/>
          <w:lang w:val="id-ID"/>
        </w:rPr>
      </w:pPr>
      <w:r w:rsidRPr="00802C63">
        <w:rPr>
          <w:sz w:val="22"/>
          <w:szCs w:val="22"/>
          <w:lang w:val="id-ID"/>
        </w:rPr>
        <w:t xml:space="preserve">Metode pewarnaan akar tanaman dilakukan untuk mengetahui adanya infeksi mikoriza pada akar tanaman. Langkah-langkah pewarnaan akar sebagai berikut  : akar tanaman (akar sekunder) dicuci bersih </w:t>
      </w:r>
      <w:r w:rsidR="000432B3" w:rsidRPr="00802C63">
        <w:rPr>
          <w:sz w:val="22"/>
          <w:szCs w:val="22"/>
          <w:lang w:val="id-ID"/>
        </w:rPr>
        <w:t>kemudian</w:t>
      </w:r>
      <w:r w:rsidRPr="00802C63">
        <w:rPr>
          <w:sz w:val="22"/>
          <w:szCs w:val="22"/>
          <w:lang w:val="id-ID"/>
        </w:rPr>
        <w:t xml:space="preserve"> dimasukkan ke dalam botol rol film, akar-akar </w:t>
      </w:r>
      <w:r w:rsidRPr="00802C63">
        <w:rPr>
          <w:sz w:val="22"/>
          <w:szCs w:val="22"/>
          <w:lang w:val="id-ID"/>
        </w:rPr>
        <w:lastRenderedPageBreak/>
        <w:t>tersebut direndam dengan larutan KOH 5 % dan disimpan atau dibiarkan selama 2 x 24 jam</w:t>
      </w:r>
      <w:r w:rsidR="00D93ADC" w:rsidRPr="00802C63">
        <w:rPr>
          <w:sz w:val="22"/>
          <w:szCs w:val="22"/>
          <w:lang w:val="id-ID"/>
        </w:rPr>
        <w:t xml:space="preserve">. Selanjutnya, dicuci dengan </w:t>
      </w:r>
      <w:r w:rsidRPr="00802C63">
        <w:rPr>
          <w:sz w:val="22"/>
          <w:szCs w:val="22"/>
          <w:lang w:val="id-ID"/>
        </w:rPr>
        <w:t>aquades</w:t>
      </w:r>
      <w:r w:rsidR="00D93ADC" w:rsidRPr="00802C63">
        <w:rPr>
          <w:sz w:val="22"/>
          <w:szCs w:val="22"/>
          <w:lang w:val="id-ID"/>
        </w:rPr>
        <w:t xml:space="preserve"> dan direndam</w:t>
      </w:r>
      <w:r w:rsidRPr="00802C63">
        <w:rPr>
          <w:sz w:val="22"/>
          <w:szCs w:val="22"/>
          <w:lang w:val="id-ID"/>
        </w:rPr>
        <w:t xml:space="preserve"> kembali </w:t>
      </w:r>
      <w:r w:rsidR="00F90C5A" w:rsidRPr="00802C63">
        <w:rPr>
          <w:sz w:val="22"/>
          <w:szCs w:val="22"/>
          <w:lang w:val="id-ID"/>
        </w:rPr>
        <w:t xml:space="preserve">selama 24 jam </w:t>
      </w:r>
      <w:r w:rsidR="005E3BC5" w:rsidRPr="00802C63">
        <w:rPr>
          <w:sz w:val="22"/>
          <w:szCs w:val="22"/>
          <w:lang w:val="id-ID"/>
        </w:rPr>
        <w:t>dalam</w:t>
      </w:r>
      <w:r w:rsidRPr="00802C63">
        <w:rPr>
          <w:sz w:val="22"/>
          <w:szCs w:val="22"/>
          <w:lang w:val="id-ID"/>
        </w:rPr>
        <w:t xml:space="preserve"> larutan HCl 2 %</w:t>
      </w:r>
      <w:r w:rsidR="00F90C5A" w:rsidRPr="00802C63">
        <w:rPr>
          <w:sz w:val="22"/>
          <w:szCs w:val="22"/>
          <w:lang w:val="id-ID"/>
        </w:rPr>
        <w:t xml:space="preserve">. </w:t>
      </w:r>
      <w:r w:rsidR="009C002A" w:rsidRPr="00802C63">
        <w:rPr>
          <w:sz w:val="22"/>
          <w:szCs w:val="22"/>
          <w:lang w:val="id-ID"/>
        </w:rPr>
        <w:t xml:space="preserve">Setelah itu, </w:t>
      </w:r>
      <w:r w:rsidRPr="00802C63">
        <w:rPr>
          <w:sz w:val="22"/>
          <w:szCs w:val="22"/>
          <w:lang w:val="id-ID"/>
        </w:rPr>
        <w:t>larutan HCl dibuang</w:t>
      </w:r>
      <w:r w:rsidR="009C002A" w:rsidRPr="00802C63">
        <w:rPr>
          <w:sz w:val="22"/>
          <w:szCs w:val="22"/>
          <w:lang w:val="id-ID"/>
        </w:rPr>
        <w:t xml:space="preserve"> dan </w:t>
      </w:r>
      <w:r w:rsidRPr="00802C63">
        <w:rPr>
          <w:sz w:val="22"/>
          <w:szCs w:val="22"/>
          <w:lang w:val="id-ID"/>
        </w:rPr>
        <w:t>larutan pewarna Trypan Blue</w:t>
      </w:r>
      <w:r w:rsidR="009C002A" w:rsidRPr="00802C63">
        <w:rPr>
          <w:sz w:val="22"/>
          <w:szCs w:val="22"/>
          <w:lang w:val="id-ID"/>
        </w:rPr>
        <w:t xml:space="preserve"> </w:t>
      </w:r>
      <w:r w:rsidRPr="00802C63">
        <w:rPr>
          <w:sz w:val="22"/>
          <w:szCs w:val="22"/>
          <w:lang w:val="id-ID"/>
        </w:rPr>
        <w:t xml:space="preserve">yang terlebih dahulu dicampur dengan larutan destaining (Glyserol, asam laktat dan akuades) </w:t>
      </w:r>
      <w:r w:rsidR="007C2D76" w:rsidRPr="00802C63">
        <w:rPr>
          <w:sz w:val="22"/>
          <w:szCs w:val="22"/>
          <w:lang w:val="id-ID"/>
        </w:rPr>
        <w:t>tempatkan ke dalam botol yang telah diisi dengan</w:t>
      </w:r>
      <w:r w:rsidRPr="00802C63">
        <w:rPr>
          <w:sz w:val="22"/>
          <w:szCs w:val="22"/>
          <w:lang w:val="id-ID"/>
        </w:rPr>
        <w:t xml:space="preserve"> akar tanaman</w:t>
      </w:r>
      <w:r w:rsidR="00F8300C" w:rsidRPr="00802C63">
        <w:rPr>
          <w:sz w:val="22"/>
          <w:szCs w:val="22"/>
          <w:lang w:val="id-ID"/>
        </w:rPr>
        <w:t xml:space="preserve"> tersebut. </w:t>
      </w:r>
      <w:r w:rsidR="003C47BB" w:rsidRPr="00802C63">
        <w:rPr>
          <w:sz w:val="22"/>
          <w:szCs w:val="22"/>
          <w:lang w:val="id-ID"/>
        </w:rPr>
        <w:t>Pengamatan akar dilakukan</w:t>
      </w:r>
      <w:r w:rsidR="00F8300C" w:rsidRPr="00802C63">
        <w:rPr>
          <w:sz w:val="22"/>
          <w:szCs w:val="22"/>
          <w:lang w:val="id-ID"/>
        </w:rPr>
        <w:t xml:space="preserve"> setelah </w:t>
      </w:r>
      <w:r w:rsidRPr="00802C63">
        <w:rPr>
          <w:sz w:val="22"/>
          <w:szCs w:val="22"/>
          <w:lang w:val="id-ID"/>
        </w:rPr>
        <w:t>24 jam</w:t>
      </w:r>
      <w:r w:rsidR="00F8300C" w:rsidRPr="00802C63">
        <w:rPr>
          <w:sz w:val="22"/>
          <w:szCs w:val="22"/>
          <w:lang w:val="id-ID"/>
        </w:rPr>
        <w:t>.</w:t>
      </w:r>
    </w:p>
    <w:p w14:paraId="1E8B5F48" w14:textId="77777777" w:rsidR="00F535C4" w:rsidRPr="00802C63" w:rsidRDefault="00F535C4">
      <w:pPr>
        <w:pStyle w:val="ListParagraph"/>
        <w:tabs>
          <w:tab w:val="left" w:pos="709"/>
        </w:tabs>
        <w:ind w:left="0"/>
        <w:jc w:val="both"/>
        <w:rPr>
          <w:sz w:val="22"/>
          <w:szCs w:val="22"/>
          <w:lang w:val="id-ID"/>
        </w:rPr>
      </w:pPr>
    </w:p>
    <w:p w14:paraId="63D30F9E" w14:textId="77777777" w:rsidR="00F535C4" w:rsidRPr="00802C63" w:rsidRDefault="00D06C25">
      <w:pPr>
        <w:pStyle w:val="ListParagraph"/>
        <w:tabs>
          <w:tab w:val="left" w:pos="709"/>
        </w:tabs>
        <w:ind w:left="0"/>
        <w:jc w:val="both"/>
        <w:rPr>
          <w:sz w:val="22"/>
          <w:szCs w:val="22"/>
          <w:lang w:val="id-ID"/>
        </w:rPr>
      </w:pPr>
      <w:r w:rsidRPr="00802C63">
        <w:rPr>
          <w:b/>
          <w:sz w:val="22"/>
          <w:szCs w:val="22"/>
          <w:lang w:val="id-ID"/>
        </w:rPr>
        <w:t>Pengamatan</w:t>
      </w:r>
    </w:p>
    <w:p w14:paraId="2006FD13" w14:textId="77777777" w:rsidR="00EE5AE1" w:rsidRDefault="00D06C25" w:rsidP="00EE5AE1">
      <w:pPr>
        <w:pStyle w:val="ListParagraph"/>
        <w:tabs>
          <w:tab w:val="left" w:pos="0"/>
        </w:tabs>
        <w:ind w:left="0" w:firstLine="540"/>
        <w:jc w:val="both"/>
        <w:rPr>
          <w:sz w:val="22"/>
          <w:szCs w:val="22"/>
          <w:lang w:val="id-ID"/>
        </w:rPr>
      </w:pPr>
      <w:r w:rsidRPr="00802C63">
        <w:rPr>
          <w:sz w:val="22"/>
          <w:szCs w:val="22"/>
          <w:lang w:val="id-ID"/>
        </w:rPr>
        <w:t xml:space="preserve">Parameter pertumbuhan tanaman lada yang </w:t>
      </w:r>
      <w:r w:rsidR="00F51C82" w:rsidRPr="00802C63">
        <w:rPr>
          <w:sz w:val="22"/>
          <w:szCs w:val="22"/>
          <w:lang w:val="id-ID"/>
        </w:rPr>
        <w:t xml:space="preserve">diamati berupa </w:t>
      </w:r>
      <w:r w:rsidR="00EE5AE1">
        <w:rPr>
          <w:sz w:val="22"/>
          <w:szCs w:val="22"/>
          <w:lang w:val="id-ID"/>
        </w:rPr>
        <w:t xml:space="preserve">tinggi tanaman, jumlah helai daun, bobot kering, jumlah sulur, dan infeksi mikoriza pada akar. </w:t>
      </w:r>
      <w:r w:rsidRPr="00802C63">
        <w:rPr>
          <w:sz w:val="22"/>
          <w:szCs w:val="22"/>
          <w:lang w:val="id-ID"/>
        </w:rPr>
        <w:t>Tinggi tanaman</w:t>
      </w:r>
      <w:r w:rsidR="009D5429" w:rsidRPr="00802C63">
        <w:rPr>
          <w:sz w:val="22"/>
          <w:szCs w:val="22"/>
          <w:lang w:val="id-ID"/>
        </w:rPr>
        <w:t xml:space="preserve">. </w:t>
      </w:r>
      <w:r w:rsidR="00C23ADF" w:rsidRPr="00802C63">
        <w:rPr>
          <w:sz w:val="22"/>
          <w:szCs w:val="22"/>
          <w:lang w:val="id-ID"/>
        </w:rPr>
        <w:t xml:space="preserve">Pengambilan data dilakukan seminggu sekali, terhitung saat tanaman </w:t>
      </w:r>
      <w:r w:rsidRPr="00802C63">
        <w:rPr>
          <w:sz w:val="22"/>
          <w:szCs w:val="22"/>
          <w:lang w:val="id-ID"/>
        </w:rPr>
        <w:t xml:space="preserve">berumur tiga minggu setelah tanam. </w:t>
      </w:r>
      <w:r w:rsidR="00C23ADF" w:rsidRPr="00802C63">
        <w:rPr>
          <w:sz w:val="22"/>
          <w:szCs w:val="22"/>
          <w:lang w:val="id-ID"/>
        </w:rPr>
        <w:t xml:space="preserve">Caranya, </w:t>
      </w:r>
      <w:r w:rsidRPr="00802C63">
        <w:rPr>
          <w:sz w:val="22"/>
          <w:szCs w:val="22"/>
          <w:lang w:val="id-ID"/>
        </w:rPr>
        <w:t>tanaman</w:t>
      </w:r>
      <w:r w:rsidR="009D5429" w:rsidRPr="00802C63">
        <w:rPr>
          <w:sz w:val="22"/>
          <w:szCs w:val="22"/>
          <w:lang w:val="id-ID"/>
        </w:rPr>
        <w:t xml:space="preserve"> </w:t>
      </w:r>
      <w:r w:rsidR="00C23ADF" w:rsidRPr="00802C63">
        <w:rPr>
          <w:sz w:val="22"/>
          <w:szCs w:val="22"/>
          <w:lang w:val="id-ID"/>
        </w:rPr>
        <w:t xml:space="preserve">diukur </w:t>
      </w:r>
      <w:r w:rsidR="009D5429" w:rsidRPr="00802C63">
        <w:rPr>
          <w:sz w:val="22"/>
          <w:szCs w:val="22"/>
          <w:lang w:val="id-ID"/>
        </w:rPr>
        <w:t>dimulai</w:t>
      </w:r>
      <w:r w:rsidRPr="00802C63">
        <w:rPr>
          <w:sz w:val="22"/>
          <w:szCs w:val="22"/>
          <w:lang w:val="id-ID"/>
        </w:rPr>
        <w:t xml:space="preserve"> dari pangkal batang sampai ujung tanaman tertinggi hingga akhir pengamatan selama empat minggu.</w:t>
      </w:r>
      <w:r w:rsidR="00EE5AE1">
        <w:rPr>
          <w:sz w:val="22"/>
          <w:szCs w:val="22"/>
          <w:lang w:val="id-ID"/>
        </w:rPr>
        <w:t xml:space="preserve"> </w:t>
      </w:r>
      <w:r w:rsidRPr="00802C63">
        <w:rPr>
          <w:sz w:val="22"/>
          <w:szCs w:val="22"/>
          <w:lang w:val="id-ID"/>
        </w:rPr>
        <w:t>Jumlah</w:t>
      </w:r>
      <w:r w:rsidR="001C55B1" w:rsidRPr="00802C63">
        <w:rPr>
          <w:sz w:val="22"/>
          <w:szCs w:val="22"/>
          <w:lang w:val="id-ID"/>
        </w:rPr>
        <w:t xml:space="preserve"> helai</w:t>
      </w:r>
      <w:r w:rsidRPr="00802C63">
        <w:rPr>
          <w:sz w:val="22"/>
          <w:szCs w:val="22"/>
          <w:lang w:val="id-ID"/>
        </w:rPr>
        <w:t xml:space="preserve"> daun</w:t>
      </w:r>
      <w:r w:rsidR="009D5429" w:rsidRPr="00802C63">
        <w:rPr>
          <w:sz w:val="22"/>
          <w:szCs w:val="22"/>
          <w:lang w:val="id-ID"/>
        </w:rPr>
        <w:t>, d</w:t>
      </w:r>
      <w:r w:rsidRPr="00802C63">
        <w:rPr>
          <w:sz w:val="22"/>
          <w:szCs w:val="22"/>
          <w:lang w:val="id-ID"/>
        </w:rPr>
        <w:t>ihitung s</w:t>
      </w:r>
      <w:r w:rsidR="00C23ADF" w:rsidRPr="00802C63">
        <w:rPr>
          <w:sz w:val="22"/>
          <w:szCs w:val="22"/>
          <w:lang w:val="id-ID"/>
        </w:rPr>
        <w:t>e</w:t>
      </w:r>
      <w:r w:rsidRPr="00802C63">
        <w:rPr>
          <w:sz w:val="22"/>
          <w:szCs w:val="22"/>
          <w:lang w:val="id-ID"/>
        </w:rPr>
        <w:t>minggu</w:t>
      </w:r>
      <w:r w:rsidR="00C23ADF" w:rsidRPr="00802C63">
        <w:rPr>
          <w:sz w:val="22"/>
          <w:szCs w:val="22"/>
          <w:lang w:val="id-ID"/>
        </w:rPr>
        <w:t xml:space="preserve"> sekali</w:t>
      </w:r>
      <w:r w:rsidRPr="00802C63">
        <w:rPr>
          <w:sz w:val="22"/>
          <w:szCs w:val="22"/>
          <w:lang w:val="id-ID"/>
        </w:rPr>
        <w:t xml:space="preserve"> sejak tiga minggu setelah tanam. Jumlah daun yang dihitung mulai dari daun bawah sampai daun yang tertinggi hingga akhir pengamatan selama empat minggu.</w:t>
      </w:r>
    </w:p>
    <w:p w14:paraId="7051D6F4" w14:textId="497D01EC" w:rsidR="00F535C4" w:rsidRDefault="00D06C25" w:rsidP="00EE5AE1">
      <w:pPr>
        <w:pStyle w:val="ListParagraph"/>
        <w:tabs>
          <w:tab w:val="left" w:pos="0"/>
        </w:tabs>
        <w:ind w:left="0" w:firstLine="540"/>
        <w:jc w:val="both"/>
        <w:rPr>
          <w:sz w:val="22"/>
          <w:szCs w:val="22"/>
          <w:lang w:val="id-ID"/>
        </w:rPr>
      </w:pPr>
      <w:r w:rsidRPr="00802C63">
        <w:rPr>
          <w:sz w:val="22"/>
          <w:szCs w:val="22"/>
          <w:lang w:val="id-ID"/>
        </w:rPr>
        <w:t>Jumlah sulur, dihitung setiap minggu sejak tiga minggu setelah tanam. Jumlah sulur dihitung mulai dari batang bawah sampai batang tertinggi hingga akhir pengamatan selama empat minggu.</w:t>
      </w:r>
      <w:r w:rsidR="00EE5AE1">
        <w:rPr>
          <w:sz w:val="22"/>
          <w:szCs w:val="22"/>
          <w:lang w:val="id-ID"/>
        </w:rPr>
        <w:t xml:space="preserve"> </w:t>
      </w:r>
      <w:r w:rsidRPr="00802C63">
        <w:rPr>
          <w:sz w:val="22"/>
          <w:szCs w:val="22"/>
          <w:lang w:val="id-ID"/>
        </w:rPr>
        <w:t xml:space="preserve">Bobot kering tanaman lada, dilakukan </w:t>
      </w:r>
      <w:r w:rsidR="001C55B1" w:rsidRPr="00802C63">
        <w:rPr>
          <w:sz w:val="22"/>
          <w:szCs w:val="22"/>
          <w:lang w:val="id-ID"/>
        </w:rPr>
        <w:t>di</w:t>
      </w:r>
      <w:r w:rsidRPr="00802C63">
        <w:rPr>
          <w:sz w:val="22"/>
          <w:szCs w:val="22"/>
          <w:lang w:val="id-ID"/>
        </w:rPr>
        <w:t xml:space="preserve">akhir penelitian </w:t>
      </w:r>
      <w:r w:rsidR="001C55B1" w:rsidRPr="00802C63">
        <w:rPr>
          <w:sz w:val="22"/>
          <w:szCs w:val="22"/>
          <w:lang w:val="id-ID"/>
        </w:rPr>
        <w:t>setelah</w:t>
      </w:r>
      <w:r w:rsidRPr="00802C63">
        <w:rPr>
          <w:sz w:val="22"/>
          <w:szCs w:val="22"/>
          <w:lang w:val="id-ID"/>
        </w:rPr>
        <w:t xml:space="preserve"> mencabut tanaman dari setiap unit percobaan kemudian dilakukan pengovenan pada suhu 80</w:t>
      </w:r>
      <w:r w:rsidRPr="00802C63">
        <w:rPr>
          <w:sz w:val="22"/>
          <w:szCs w:val="22"/>
          <w:vertAlign w:val="superscript"/>
          <w:lang w:val="id-ID"/>
        </w:rPr>
        <w:t>o</w:t>
      </w:r>
      <w:r w:rsidRPr="00802C63">
        <w:rPr>
          <w:sz w:val="22"/>
          <w:szCs w:val="22"/>
          <w:lang w:val="id-ID"/>
        </w:rPr>
        <w:t>C selama 24 jam dari setiap sampel tanaman. Bobot kering diperoleh melalui hasil penimbangan tanaman dengan menggunakan timbangan analitik.</w:t>
      </w:r>
      <w:r w:rsidR="00EE5AE1">
        <w:rPr>
          <w:sz w:val="22"/>
          <w:szCs w:val="22"/>
          <w:lang w:val="id-ID"/>
        </w:rPr>
        <w:t xml:space="preserve"> </w:t>
      </w:r>
      <w:r w:rsidR="00FF1CEF" w:rsidRPr="00802C63">
        <w:rPr>
          <w:sz w:val="22"/>
          <w:szCs w:val="22"/>
          <w:lang w:val="id-ID"/>
        </w:rPr>
        <w:t>Infeksi mikoriza pada akar</w:t>
      </w:r>
      <w:r w:rsidR="00C55E46" w:rsidRPr="00802C63">
        <w:rPr>
          <w:sz w:val="22"/>
          <w:szCs w:val="22"/>
          <w:lang w:val="id-ID"/>
        </w:rPr>
        <w:t xml:space="preserve"> (</w:t>
      </w:r>
      <w:r w:rsidR="00FF1CEF" w:rsidRPr="00802C63">
        <w:rPr>
          <w:sz w:val="22"/>
          <w:szCs w:val="22"/>
          <w:lang w:val="id-ID"/>
        </w:rPr>
        <w:t>dinyatakan dengan persentase</w:t>
      </w:r>
      <w:r w:rsidR="00C55E46" w:rsidRPr="00802C63">
        <w:rPr>
          <w:sz w:val="22"/>
          <w:szCs w:val="22"/>
          <w:lang w:val="id-ID"/>
        </w:rPr>
        <w:t xml:space="preserve">) yang dilakukan setelah pewarnaan pada akar diakhir penelitian </w:t>
      </w:r>
      <w:r w:rsidRPr="00802C63">
        <w:rPr>
          <w:sz w:val="22"/>
          <w:szCs w:val="22"/>
          <w:lang w:val="id-ID"/>
        </w:rPr>
        <w:t xml:space="preserve">(Bundrett </w:t>
      </w:r>
      <w:r w:rsidR="00EE5AE1">
        <w:rPr>
          <w:i/>
          <w:iCs/>
          <w:sz w:val="22"/>
          <w:szCs w:val="22"/>
          <w:lang w:val="id-ID"/>
        </w:rPr>
        <w:t>et al</w:t>
      </w:r>
      <w:r w:rsidRPr="00802C63">
        <w:rPr>
          <w:sz w:val="22"/>
          <w:szCs w:val="22"/>
          <w:lang w:val="id-ID"/>
        </w:rPr>
        <w:t>., 1996).</w:t>
      </w:r>
      <w:r w:rsidR="00C55E46" w:rsidRPr="00802C63">
        <w:rPr>
          <w:sz w:val="22"/>
          <w:szCs w:val="22"/>
          <w:lang w:val="id-ID"/>
        </w:rPr>
        <w:t xml:space="preserve"> Perhitungan persentase infeksi mikoriza arbuskular   indigen menggunakan 10 potong akar yang masing-masing berukuran 1 cm dengan menggunakan rumus berikut ini</w:t>
      </w:r>
      <w:r w:rsidRPr="00802C63">
        <w:rPr>
          <w:sz w:val="22"/>
          <w:szCs w:val="22"/>
          <w:lang w:val="id-ID"/>
        </w:rPr>
        <w:t xml:space="preserve"> (Setiadi &amp; Setiawan, 2011).</w:t>
      </w:r>
    </w:p>
    <w:p w14:paraId="2F1A6D76" w14:textId="77777777" w:rsidR="00FA174D" w:rsidRPr="00FA174D" w:rsidRDefault="00FA174D" w:rsidP="00FA174D">
      <w:pPr>
        <w:tabs>
          <w:tab w:val="left" w:pos="0"/>
        </w:tabs>
        <w:jc w:val="both"/>
        <w:rPr>
          <w:sz w:val="22"/>
          <w:szCs w:val="22"/>
          <w:lang w:val="id-ID"/>
        </w:rPr>
      </w:pPr>
    </w:p>
    <w:p w14:paraId="335110F0" w14:textId="77777777" w:rsidR="003A2140" w:rsidRPr="00802C63" w:rsidRDefault="00D06C25" w:rsidP="003A2140">
      <w:pPr>
        <w:jc w:val="both"/>
        <w:rPr>
          <w:b/>
          <w:bCs/>
          <w:color w:val="080808"/>
          <w:sz w:val="18"/>
          <w:szCs w:val="18"/>
          <w:lang w:val="id-ID"/>
        </w:rPr>
      </w:pPr>
      <w:r w:rsidRPr="00802C63">
        <w:rPr>
          <w:color w:val="080808"/>
          <w:sz w:val="20"/>
          <w:szCs w:val="20"/>
          <w:lang w:val="id-ID"/>
        </w:rPr>
        <w:t xml:space="preserve">   </w:t>
      </w:r>
      <w:r w:rsidR="003A2140" w:rsidRPr="00802C63">
        <w:rPr>
          <w:color w:val="080808"/>
          <w:sz w:val="18"/>
          <w:szCs w:val="18"/>
          <w:lang w:val="id-ID"/>
        </w:rPr>
        <w:t xml:space="preserve">Akar terinfeksi (%) =  </w:t>
      </w:r>
      <m:oMath>
        <m:f>
          <m:fPr>
            <m:ctrlPr>
              <w:rPr>
                <w:rFonts w:ascii="Cambria Math" w:eastAsia="Times New Roman" w:hAnsi="Cambria Math"/>
                <w:i/>
                <w:color w:val="080808"/>
                <w:sz w:val="18"/>
                <w:szCs w:val="18"/>
                <w:lang w:val="id-ID"/>
              </w:rPr>
            </m:ctrlPr>
          </m:fPr>
          <m:num>
            <m:nary>
              <m:naryPr>
                <m:chr m:val="∑"/>
                <m:subHide m:val="1"/>
                <m:supHide m:val="1"/>
                <m:ctrlPr>
                  <w:rPr>
                    <w:rFonts w:ascii="Cambria Math" w:hAnsi="Cambria Math"/>
                    <w:i/>
                    <w:color w:val="080808"/>
                    <w:sz w:val="18"/>
                    <w:szCs w:val="18"/>
                    <w:lang w:val="id-ID"/>
                  </w:rPr>
                </m:ctrlPr>
              </m:naryPr>
              <m:sub/>
              <m:sup/>
              <m:e>
                <m:r>
                  <m:rPr>
                    <m:sty m:val="p"/>
                  </m:rPr>
                  <w:rPr>
                    <w:rFonts w:ascii="Cambria Math" w:hAnsi="Cambria Math"/>
                    <w:color w:val="080808"/>
                    <w:sz w:val="18"/>
                    <w:szCs w:val="18"/>
                    <w:lang w:val="id-ID"/>
                  </w:rPr>
                  <m:t>Akar yang terinfeksi</m:t>
                </m:r>
              </m:e>
            </m:nary>
          </m:num>
          <m:den>
            <m:r>
              <w:rPr>
                <w:rFonts w:ascii="Cambria Math" w:hAnsi="Cambria Math"/>
                <w:color w:val="080808"/>
                <w:sz w:val="18"/>
                <w:szCs w:val="18"/>
                <w:lang w:val="id-ID"/>
              </w:rPr>
              <m:t>∑</m:t>
            </m:r>
            <m:r>
              <m:rPr>
                <m:sty m:val="p"/>
              </m:rPr>
              <w:rPr>
                <w:rFonts w:ascii="Cambria Math" w:hAnsi="Cambria Math"/>
                <w:color w:val="080808"/>
                <w:sz w:val="18"/>
                <w:szCs w:val="18"/>
                <w:lang w:val="id-ID"/>
              </w:rPr>
              <m:t>Seluruh akar</m:t>
            </m:r>
          </m:den>
        </m:f>
        <m:r>
          <w:rPr>
            <w:rFonts w:ascii="Cambria Math" w:hAnsi="Cambria Math"/>
            <w:color w:val="080808"/>
            <w:sz w:val="18"/>
            <w:szCs w:val="18"/>
            <w:lang w:val="id-ID"/>
          </w:rPr>
          <m:t>x 100%</m:t>
        </m:r>
      </m:oMath>
      <w:r w:rsidR="003A2140" w:rsidRPr="00802C63">
        <w:rPr>
          <w:color w:val="080808"/>
          <w:sz w:val="18"/>
          <w:szCs w:val="18"/>
          <w:lang w:val="id-ID"/>
        </w:rPr>
        <w:t xml:space="preserve"> </w:t>
      </w:r>
      <w:r w:rsidR="003A2140" w:rsidRPr="00802C63">
        <w:rPr>
          <w:b/>
          <w:bCs/>
          <w:color w:val="080808"/>
          <w:sz w:val="18"/>
          <w:szCs w:val="18"/>
          <w:lang w:val="id-ID"/>
        </w:rPr>
        <w:t>(1)</w:t>
      </w:r>
    </w:p>
    <w:p w14:paraId="40A877BB" w14:textId="77777777" w:rsidR="003A2140" w:rsidRPr="00802C63" w:rsidRDefault="003A2140">
      <w:pPr>
        <w:tabs>
          <w:tab w:val="left" w:pos="0"/>
        </w:tabs>
        <w:contextualSpacing/>
        <w:jc w:val="both"/>
        <w:rPr>
          <w:b/>
          <w:sz w:val="22"/>
          <w:szCs w:val="22"/>
          <w:lang w:val="id-ID"/>
        </w:rPr>
      </w:pPr>
    </w:p>
    <w:p w14:paraId="20A255B4" w14:textId="77777777" w:rsidR="00FA174D" w:rsidRDefault="00FA174D" w:rsidP="00FA174D">
      <w:pPr>
        <w:tabs>
          <w:tab w:val="left" w:pos="0"/>
        </w:tabs>
        <w:contextualSpacing/>
        <w:jc w:val="both"/>
        <w:rPr>
          <w:b/>
          <w:sz w:val="22"/>
          <w:szCs w:val="22"/>
          <w:lang w:val="id-ID"/>
        </w:rPr>
      </w:pPr>
    </w:p>
    <w:p w14:paraId="3FB14B2F" w14:textId="77777777" w:rsidR="00FA174D" w:rsidRDefault="00FA174D" w:rsidP="00FA174D">
      <w:pPr>
        <w:tabs>
          <w:tab w:val="left" w:pos="0"/>
        </w:tabs>
        <w:contextualSpacing/>
        <w:jc w:val="both"/>
        <w:rPr>
          <w:b/>
          <w:sz w:val="22"/>
          <w:szCs w:val="22"/>
          <w:lang w:val="id-ID"/>
        </w:rPr>
      </w:pPr>
    </w:p>
    <w:p w14:paraId="3357D031" w14:textId="0EBE9044" w:rsidR="00FA174D" w:rsidRDefault="00D06C25" w:rsidP="00FA174D">
      <w:pPr>
        <w:tabs>
          <w:tab w:val="left" w:pos="0"/>
        </w:tabs>
        <w:contextualSpacing/>
        <w:jc w:val="both"/>
        <w:rPr>
          <w:b/>
          <w:sz w:val="22"/>
          <w:szCs w:val="22"/>
          <w:lang w:val="id-ID"/>
        </w:rPr>
      </w:pPr>
      <w:r w:rsidRPr="00802C63">
        <w:rPr>
          <w:b/>
          <w:sz w:val="22"/>
          <w:szCs w:val="22"/>
          <w:lang w:val="id-ID"/>
        </w:rPr>
        <w:t xml:space="preserve">Analisis </w:t>
      </w:r>
      <w:r w:rsidR="00FA174D">
        <w:rPr>
          <w:b/>
          <w:sz w:val="22"/>
          <w:szCs w:val="22"/>
          <w:lang w:val="id-ID"/>
        </w:rPr>
        <w:t>d</w:t>
      </w:r>
      <w:r w:rsidRPr="00802C63">
        <w:rPr>
          <w:b/>
          <w:sz w:val="22"/>
          <w:szCs w:val="22"/>
          <w:lang w:val="id-ID"/>
        </w:rPr>
        <w:t>ata</w:t>
      </w:r>
    </w:p>
    <w:p w14:paraId="4AB392DC" w14:textId="6E64FD56" w:rsidR="00F535C4" w:rsidRPr="00FA174D" w:rsidRDefault="00D06C25" w:rsidP="00FA174D">
      <w:pPr>
        <w:pStyle w:val="ListParagraph"/>
        <w:tabs>
          <w:tab w:val="left" w:pos="0"/>
        </w:tabs>
        <w:ind w:left="0" w:firstLine="540"/>
        <w:jc w:val="both"/>
        <w:rPr>
          <w:b/>
          <w:sz w:val="22"/>
          <w:szCs w:val="22"/>
          <w:lang w:val="id-ID"/>
        </w:rPr>
      </w:pPr>
      <w:r w:rsidRPr="00802C63">
        <w:rPr>
          <w:sz w:val="22"/>
          <w:szCs w:val="22"/>
          <w:lang w:val="id-ID"/>
        </w:rPr>
        <w:t xml:space="preserve">Data hasil pengamatan tinggi tanaman, jumlah </w:t>
      </w:r>
      <w:r w:rsidR="00A41773" w:rsidRPr="00802C63">
        <w:rPr>
          <w:sz w:val="22"/>
          <w:szCs w:val="22"/>
          <w:lang w:val="id-ID"/>
        </w:rPr>
        <w:t xml:space="preserve">helai </w:t>
      </w:r>
      <w:r w:rsidRPr="00802C63">
        <w:rPr>
          <w:sz w:val="22"/>
          <w:szCs w:val="22"/>
          <w:lang w:val="id-ID"/>
        </w:rPr>
        <w:t>daun</w:t>
      </w:r>
      <w:r w:rsidR="00A41773" w:rsidRPr="00802C63">
        <w:rPr>
          <w:sz w:val="22"/>
          <w:szCs w:val="22"/>
          <w:lang w:val="id-ID"/>
        </w:rPr>
        <w:t>,</w:t>
      </w:r>
      <w:r w:rsidRPr="00802C63">
        <w:rPr>
          <w:sz w:val="22"/>
          <w:szCs w:val="22"/>
          <w:lang w:val="id-ID"/>
        </w:rPr>
        <w:t xml:space="preserve"> jumlah sulur</w:t>
      </w:r>
      <w:r w:rsidR="00A41773" w:rsidRPr="00802C63">
        <w:rPr>
          <w:sz w:val="22"/>
          <w:szCs w:val="22"/>
          <w:lang w:val="id-ID"/>
        </w:rPr>
        <w:t xml:space="preserve">, </w:t>
      </w:r>
      <w:r w:rsidRPr="00802C63">
        <w:rPr>
          <w:sz w:val="22"/>
          <w:szCs w:val="22"/>
          <w:lang w:val="id-ID"/>
        </w:rPr>
        <w:t>dan bobot kering tanaman lada dianalisis menggunakan teknik analisis rancangan acak kelompok (RAK).</w:t>
      </w:r>
    </w:p>
    <w:p w14:paraId="6615DC82" w14:textId="77777777" w:rsidR="00F535C4" w:rsidRPr="00802C63" w:rsidRDefault="00F535C4">
      <w:pPr>
        <w:pStyle w:val="ListParagraph"/>
        <w:tabs>
          <w:tab w:val="left" w:pos="851"/>
        </w:tabs>
        <w:ind w:left="0"/>
        <w:jc w:val="both"/>
        <w:rPr>
          <w:sz w:val="22"/>
          <w:szCs w:val="22"/>
          <w:lang w:val="id-ID"/>
        </w:rPr>
      </w:pPr>
    </w:p>
    <w:p w14:paraId="6FB95837" w14:textId="77777777" w:rsidR="00F535C4" w:rsidRPr="00802C63" w:rsidRDefault="00D06C25">
      <w:pPr>
        <w:pStyle w:val="ListParagraph"/>
        <w:tabs>
          <w:tab w:val="left" w:pos="0"/>
        </w:tabs>
        <w:ind w:left="0"/>
        <w:jc w:val="both"/>
        <w:rPr>
          <w:b/>
          <w:sz w:val="22"/>
          <w:szCs w:val="22"/>
          <w:lang w:val="id-ID"/>
        </w:rPr>
      </w:pPr>
      <w:r w:rsidRPr="00802C63">
        <w:rPr>
          <w:b/>
          <w:sz w:val="22"/>
          <w:szCs w:val="22"/>
          <w:lang w:val="id-ID"/>
        </w:rPr>
        <w:t>Hasil dan Pembahasan</w:t>
      </w:r>
    </w:p>
    <w:p w14:paraId="3E3F776D" w14:textId="77777777" w:rsidR="00FA174D" w:rsidRPr="00FA174D" w:rsidRDefault="00FA174D" w:rsidP="00FA174D">
      <w:pPr>
        <w:tabs>
          <w:tab w:val="left" w:pos="0"/>
        </w:tabs>
        <w:jc w:val="both"/>
        <w:rPr>
          <w:b/>
          <w:sz w:val="22"/>
          <w:szCs w:val="22"/>
          <w:lang w:val="id-ID"/>
        </w:rPr>
      </w:pPr>
    </w:p>
    <w:p w14:paraId="347A32E3" w14:textId="31836090" w:rsidR="004E79C0" w:rsidRPr="00802C63" w:rsidRDefault="004E79C0" w:rsidP="004E79C0">
      <w:pPr>
        <w:jc w:val="both"/>
        <w:rPr>
          <w:b/>
          <w:sz w:val="22"/>
          <w:szCs w:val="22"/>
          <w:lang w:val="id-ID"/>
        </w:rPr>
      </w:pPr>
      <w:r w:rsidRPr="00802C63">
        <w:rPr>
          <w:b/>
          <w:sz w:val="22"/>
          <w:szCs w:val="22"/>
          <w:lang w:val="id-ID"/>
        </w:rPr>
        <w:t xml:space="preserve">Hasil </w:t>
      </w:r>
      <w:r w:rsidR="00FA174D">
        <w:rPr>
          <w:b/>
          <w:sz w:val="22"/>
          <w:szCs w:val="22"/>
          <w:lang w:val="id-ID"/>
        </w:rPr>
        <w:t>p</w:t>
      </w:r>
      <w:r w:rsidRPr="00802C63">
        <w:rPr>
          <w:b/>
          <w:sz w:val="22"/>
          <w:szCs w:val="22"/>
          <w:lang w:val="id-ID"/>
        </w:rPr>
        <w:t xml:space="preserve">enelitian </w:t>
      </w:r>
    </w:p>
    <w:p w14:paraId="4EFF0083" w14:textId="1BF44C80" w:rsidR="004E79C0" w:rsidRPr="00802C63" w:rsidRDefault="00337611" w:rsidP="00FA174D">
      <w:pPr>
        <w:pStyle w:val="ListParagraph"/>
        <w:tabs>
          <w:tab w:val="left" w:pos="0"/>
        </w:tabs>
        <w:ind w:left="0" w:firstLine="540"/>
        <w:jc w:val="both"/>
        <w:rPr>
          <w:sz w:val="22"/>
          <w:szCs w:val="22"/>
          <w:lang w:val="id-ID"/>
        </w:rPr>
      </w:pPr>
      <w:r w:rsidRPr="00802C63">
        <w:rPr>
          <w:sz w:val="22"/>
          <w:szCs w:val="22"/>
          <w:lang w:val="id-ID"/>
        </w:rPr>
        <w:t>P</w:t>
      </w:r>
      <w:r w:rsidR="004E79C0" w:rsidRPr="00802C63">
        <w:rPr>
          <w:sz w:val="22"/>
          <w:szCs w:val="22"/>
          <w:lang w:val="id-ID"/>
        </w:rPr>
        <w:t xml:space="preserve">engaruh pemberian mikoriza arbuskular indigen terhadap tinggi tanaman, jumlah </w:t>
      </w:r>
      <w:r w:rsidR="0044078D" w:rsidRPr="00802C63">
        <w:rPr>
          <w:sz w:val="22"/>
          <w:szCs w:val="22"/>
          <w:lang w:val="id-ID"/>
        </w:rPr>
        <w:t xml:space="preserve">helai </w:t>
      </w:r>
      <w:r w:rsidR="004E79C0" w:rsidRPr="00802C63">
        <w:rPr>
          <w:sz w:val="22"/>
          <w:szCs w:val="22"/>
          <w:lang w:val="id-ID"/>
        </w:rPr>
        <w:t>daun</w:t>
      </w:r>
      <w:r w:rsidR="00CC610E" w:rsidRPr="00802C63">
        <w:rPr>
          <w:sz w:val="22"/>
          <w:szCs w:val="22"/>
          <w:lang w:val="id-ID"/>
        </w:rPr>
        <w:t>,</w:t>
      </w:r>
      <w:r w:rsidR="004E79C0" w:rsidRPr="00802C63">
        <w:rPr>
          <w:sz w:val="22"/>
          <w:szCs w:val="22"/>
          <w:lang w:val="id-ID"/>
        </w:rPr>
        <w:t xml:space="preserve"> dan jumlah sulur tanaman lada ditunjukkan pada tabel 1.</w:t>
      </w:r>
      <w:r w:rsidR="003A2140" w:rsidRPr="00802C63">
        <w:rPr>
          <w:sz w:val="22"/>
          <w:szCs w:val="22"/>
          <w:lang w:val="id-ID"/>
        </w:rPr>
        <w:t xml:space="preserve"> Perlakuan menggunakan mikoriza arbuskular indigen berpengaruh nyata terhadap pertumbuhan tinggi tanaman, jumlah helai daun dan jumlah sulur pada pertumbuhan tanaman lada. Hasil uji Beda Nyata terkecil (BNT) parameter tinggi tanaman </w:t>
      </w:r>
      <w:r w:rsidR="003A2140" w:rsidRPr="00802C63">
        <w:rPr>
          <w:color w:val="000000" w:themeColor="text1"/>
          <w:sz w:val="22"/>
          <w:szCs w:val="22"/>
          <w:lang w:val="id-ID"/>
        </w:rPr>
        <w:t>menunjukkan perlakuan A</w:t>
      </w:r>
      <w:r w:rsidR="003A2140" w:rsidRPr="00802C63">
        <w:rPr>
          <w:color w:val="000000" w:themeColor="text1"/>
          <w:sz w:val="22"/>
          <w:szCs w:val="22"/>
          <w:vertAlign w:val="subscript"/>
          <w:lang w:val="id-ID"/>
        </w:rPr>
        <w:t xml:space="preserve">3 </w:t>
      </w:r>
      <w:r w:rsidR="003A2140" w:rsidRPr="00802C63">
        <w:rPr>
          <w:color w:val="000000" w:themeColor="text1"/>
          <w:sz w:val="22"/>
          <w:szCs w:val="22"/>
          <w:lang w:val="id-ID"/>
        </w:rPr>
        <w:t>menghasilkan rata-rata tinggi tanaman paling tinggi dan berbeda nyata dengan perlakuan lainnya. Perlakuan A</w:t>
      </w:r>
      <w:r w:rsidR="003A2140" w:rsidRPr="00802C63">
        <w:rPr>
          <w:color w:val="000000" w:themeColor="text1"/>
          <w:sz w:val="22"/>
          <w:szCs w:val="22"/>
          <w:vertAlign w:val="subscript"/>
          <w:lang w:val="id-ID"/>
        </w:rPr>
        <w:t>2</w:t>
      </w:r>
      <w:r w:rsidR="003A2140" w:rsidRPr="00802C63">
        <w:rPr>
          <w:color w:val="000000" w:themeColor="text1"/>
          <w:sz w:val="22"/>
          <w:szCs w:val="22"/>
          <w:lang w:val="id-ID"/>
        </w:rPr>
        <w:t xml:space="preserve"> tidak berbeda nyata dengan perlakuan A</w:t>
      </w:r>
      <w:r w:rsidR="003A2140" w:rsidRPr="00802C63">
        <w:rPr>
          <w:color w:val="000000" w:themeColor="text1"/>
          <w:sz w:val="22"/>
          <w:szCs w:val="22"/>
          <w:vertAlign w:val="subscript"/>
          <w:lang w:val="id-ID"/>
        </w:rPr>
        <w:t>1</w:t>
      </w:r>
      <w:r w:rsidR="003A2140" w:rsidRPr="00802C63">
        <w:rPr>
          <w:color w:val="000000" w:themeColor="text1"/>
          <w:sz w:val="22"/>
          <w:szCs w:val="22"/>
          <w:lang w:val="id-ID"/>
        </w:rPr>
        <w:t xml:space="preserve"> namun berbeda nyata dengan perlakuan A</w:t>
      </w:r>
      <w:r w:rsidR="003A2140" w:rsidRPr="00802C63">
        <w:rPr>
          <w:color w:val="000000" w:themeColor="text1"/>
          <w:sz w:val="22"/>
          <w:szCs w:val="22"/>
          <w:vertAlign w:val="subscript"/>
          <w:lang w:val="id-ID"/>
        </w:rPr>
        <w:t>0</w:t>
      </w:r>
      <w:r w:rsidR="003A2140" w:rsidRPr="00802C63">
        <w:rPr>
          <w:color w:val="000000" w:themeColor="text1"/>
          <w:sz w:val="22"/>
          <w:szCs w:val="22"/>
          <w:lang w:val="id-ID"/>
        </w:rPr>
        <w:t xml:space="preserve"> (tanpa mikoriza). Untuk parameter pertumbuhan jumlah daun dan jumlah sulur, perlakuan A</w:t>
      </w:r>
      <w:r w:rsidR="003A2140" w:rsidRPr="00802C63">
        <w:rPr>
          <w:color w:val="000000" w:themeColor="text1"/>
          <w:sz w:val="22"/>
          <w:szCs w:val="22"/>
          <w:vertAlign w:val="subscript"/>
          <w:lang w:val="id-ID"/>
        </w:rPr>
        <w:t>3</w:t>
      </w:r>
      <w:r w:rsidR="003A2140" w:rsidRPr="00802C63">
        <w:rPr>
          <w:color w:val="000000" w:themeColor="text1"/>
          <w:sz w:val="22"/>
          <w:szCs w:val="22"/>
          <w:lang w:val="id-ID"/>
        </w:rPr>
        <w:t xml:space="preserve"> menghasilkan rata-rata jumlah helai daun dan jumlah sulur paling tinggi tetapi tidak berbeda nyata dengan A</w:t>
      </w:r>
      <w:r w:rsidR="003A2140" w:rsidRPr="00802C63">
        <w:rPr>
          <w:color w:val="000000" w:themeColor="text1"/>
          <w:sz w:val="22"/>
          <w:szCs w:val="22"/>
          <w:vertAlign w:val="subscript"/>
          <w:lang w:val="id-ID"/>
        </w:rPr>
        <w:t>2</w:t>
      </w:r>
      <w:r w:rsidR="003A2140" w:rsidRPr="00802C63">
        <w:rPr>
          <w:color w:val="000000" w:themeColor="text1"/>
          <w:sz w:val="22"/>
          <w:szCs w:val="22"/>
          <w:lang w:val="id-ID"/>
        </w:rPr>
        <w:t xml:space="preserve"> namun berbeda nyata dengan A</w:t>
      </w:r>
      <w:r w:rsidR="003A2140" w:rsidRPr="00802C63">
        <w:rPr>
          <w:color w:val="000000" w:themeColor="text1"/>
          <w:sz w:val="22"/>
          <w:szCs w:val="22"/>
          <w:vertAlign w:val="subscript"/>
          <w:lang w:val="id-ID"/>
        </w:rPr>
        <w:t>1</w:t>
      </w:r>
      <w:r w:rsidR="003A2140" w:rsidRPr="00802C63">
        <w:rPr>
          <w:color w:val="000000" w:themeColor="text1"/>
          <w:sz w:val="22"/>
          <w:szCs w:val="22"/>
          <w:lang w:val="id-ID"/>
        </w:rPr>
        <w:t xml:space="preserve"> dan perlakuan A</w:t>
      </w:r>
      <w:r w:rsidR="003A2140" w:rsidRPr="00802C63">
        <w:rPr>
          <w:color w:val="000000" w:themeColor="text1"/>
          <w:sz w:val="22"/>
          <w:szCs w:val="22"/>
          <w:vertAlign w:val="subscript"/>
          <w:lang w:val="id-ID"/>
        </w:rPr>
        <w:t>0</w:t>
      </w:r>
      <w:r w:rsidR="003A2140" w:rsidRPr="00802C63">
        <w:rPr>
          <w:color w:val="000000" w:themeColor="text1"/>
          <w:sz w:val="22"/>
          <w:szCs w:val="22"/>
          <w:lang w:val="id-ID"/>
        </w:rPr>
        <w:t>.</w:t>
      </w:r>
    </w:p>
    <w:p w14:paraId="72B554E9" w14:textId="77777777" w:rsidR="00E00A7A" w:rsidRPr="00802C63" w:rsidRDefault="00E00A7A" w:rsidP="00E00A7A">
      <w:pPr>
        <w:jc w:val="both"/>
        <w:rPr>
          <w:sz w:val="22"/>
          <w:szCs w:val="22"/>
          <w:lang w:val="id-ID"/>
        </w:rPr>
      </w:pPr>
    </w:p>
    <w:p w14:paraId="42C6961D" w14:textId="77777777" w:rsidR="00E00A7A" w:rsidRPr="00802C63" w:rsidRDefault="00E00A7A" w:rsidP="00E00A7A">
      <w:pPr>
        <w:jc w:val="center"/>
        <w:rPr>
          <w:sz w:val="20"/>
          <w:szCs w:val="20"/>
          <w:lang w:val="id-ID"/>
        </w:rPr>
      </w:pPr>
      <w:r w:rsidRPr="00802C63">
        <w:rPr>
          <w:b/>
          <w:bCs/>
          <w:sz w:val="20"/>
          <w:szCs w:val="20"/>
          <w:lang w:val="id-ID"/>
        </w:rPr>
        <w:t>Tabel 1.</w:t>
      </w:r>
      <w:r w:rsidRPr="00802C63">
        <w:rPr>
          <w:sz w:val="20"/>
          <w:szCs w:val="20"/>
          <w:lang w:val="id-ID"/>
        </w:rPr>
        <w:t xml:space="preserve"> Rata-rata pertumbuhan tinggi tanaman, jumlah daun dan jumlah sulur tanaman lada pada setiap perlakuan</w:t>
      </w:r>
    </w:p>
    <w:p w14:paraId="5779A5E2" w14:textId="77777777" w:rsidR="00E00A7A" w:rsidRPr="00802C63" w:rsidRDefault="00E00A7A" w:rsidP="00E00A7A">
      <w:pPr>
        <w:jc w:val="center"/>
        <w:rPr>
          <w:sz w:val="10"/>
          <w:szCs w:val="10"/>
          <w:lang w:val="id-ID"/>
        </w:rPr>
      </w:pPr>
    </w:p>
    <w:tbl>
      <w:tblPr>
        <w:tblStyle w:val="TableGrid"/>
        <w:tblW w:w="4395"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090"/>
        <w:gridCol w:w="1250"/>
        <w:gridCol w:w="1190"/>
        <w:gridCol w:w="865"/>
      </w:tblGrid>
      <w:tr w:rsidR="00E00A7A" w:rsidRPr="00802C63" w14:paraId="2EBCD12A" w14:textId="77777777">
        <w:tc>
          <w:tcPr>
            <w:tcW w:w="1090" w:type="dxa"/>
            <w:vMerge w:val="restart"/>
            <w:vAlign w:val="center"/>
          </w:tcPr>
          <w:p w14:paraId="70DDB6A6" w14:textId="77777777" w:rsidR="00E00A7A" w:rsidRPr="00802C63" w:rsidRDefault="00E00A7A">
            <w:pPr>
              <w:ind w:left="-15"/>
              <w:jc w:val="center"/>
              <w:rPr>
                <w:b/>
                <w:bCs/>
                <w:sz w:val="20"/>
                <w:szCs w:val="20"/>
                <w:lang w:val="id-ID"/>
              </w:rPr>
            </w:pPr>
            <w:r w:rsidRPr="00802C63">
              <w:rPr>
                <w:b/>
                <w:bCs/>
                <w:sz w:val="20"/>
                <w:szCs w:val="20"/>
                <w:lang w:val="id-ID"/>
              </w:rPr>
              <w:t>Perlakuan</w:t>
            </w:r>
          </w:p>
        </w:tc>
        <w:tc>
          <w:tcPr>
            <w:tcW w:w="3305" w:type="dxa"/>
            <w:gridSpan w:val="3"/>
            <w:vAlign w:val="center"/>
          </w:tcPr>
          <w:p w14:paraId="04B4FF8F" w14:textId="77777777" w:rsidR="00E00A7A" w:rsidRPr="00802C63" w:rsidRDefault="00E00A7A">
            <w:pPr>
              <w:jc w:val="center"/>
              <w:rPr>
                <w:b/>
                <w:bCs/>
                <w:sz w:val="20"/>
                <w:szCs w:val="20"/>
                <w:lang w:val="id-ID"/>
              </w:rPr>
            </w:pPr>
            <w:r w:rsidRPr="00802C63">
              <w:rPr>
                <w:b/>
                <w:bCs/>
                <w:sz w:val="20"/>
                <w:szCs w:val="20"/>
                <w:lang w:val="id-ID"/>
              </w:rPr>
              <w:t>Rata-rata</w:t>
            </w:r>
          </w:p>
        </w:tc>
      </w:tr>
      <w:tr w:rsidR="00E00A7A" w:rsidRPr="00802C63" w14:paraId="62392C2A" w14:textId="77777777">
        <w:tc>
          <w:tcPr>
            <w:tcW w:w="1090" w:type="dxa"/>
            <w:vMerge/>
            <w:tcBorders>
              <w:bottom w:val="single" w:sz="4" w:space="0" w:color="auto"/>
            </w:tcBorders>
            <w:vAlign w:val="center"/>
          </w:tcPr>
          <w:p w14:paraId="1CB10549" w14:textId="77777777" w:rsidR="00E00A7A" w:rsidRPr="00802C63" w:rsidRDefault="00E00A7A">
            <w:pPr>
              <w:jc w:val="center"/>
              <w:rPr>
                <w:b/>
                <w:bCs/>
                <w:sz w:val="20"/>
                <w:szCs w:val="20"/>
                <w:lang w:val="id-ID"/>
              </w:rPr>
            </w:pPr>
          </w:p>
        </w:tc>
        <w:tc>
          <w:tcPr>
            <w:tcW w:w="1250" w:type="dxa"/>
            <w:tcBorders>
              <w:bottom w:val="single" w:sz="4" w:space="0" w:color="auto"/>
            </w:tcBorders>
            <w:vAlign w:val="center"/>
          </w:tcPr>
          <w:p w14:paraId="4E2490DE" w14:textId="77777777" w:rsidR="00E00A7A" w:rsidRPr="00802C63" w:rsidRDefault="00E00A7A">
            <w:pPr>
              <w:ind w:left="-120" w:right="-105"/>
              <w:jc w:val="center"/>
              <w:rPr>
                <w:b/>
                <w:bCs/>
                <w:sz w:val="20"/>
                <w:szCs w:val="20"/>
                <w:lang w:val="id-ID"/>
              </w:rPr>
            </w:pPr>
            <w:r w:rsidRPr="00802C63">
              <w:rPr>
                <w:b/>
                <w:bCs/>
                <w:sz w:val="20"/>
                <w:szCs w:val="20"/>
                <w:lang w:val="id-ID"/>
              </w:rPr>
              <w:t xml:space="preserve">Tinggi </w:t>
            </w:r>
          </w:p>
          <w:p w14:paraId="6BD67C32" w14:textId="77777777" w:rsidR="00E00A7A" w:rsidRPr="00802C63" w:rsidRDefault="00E00A7A">
            <w:pPr>
              <w:ind w:left="-120" w:right="-105"/>
              <w:jc w:val="center"/>
              <w:rPr>
                <w:b/>
                <w:bCs/>
                <w:sz w:val="20"/>
                <w:szCs w:val="20"/>
                <w:lang w:val="id-ID"/>
              </w:rPr>
            </w:pPr>
            <w:r w:rsidRPr="00802C63">
              <w:rPr>
                <w:b/>
                <w:bCs/>
                <w:sz w:val="20"/>
                <w:szCs w:val="20"/>
                <w:lang w:val="id-ID"/>
              </w:rPr>
              <w:t>tanaman (cm)</w:t>
            </w:r>
          </w:p>
        </w:tc>
        <w:tc>
          <w:tcPr>
            <w:tcW w:w="1190" w:type="dxa"/>
            <w:tcBorders>
              <w:bottom w:val="single" w:sz="4" w:space="0" w:color="auto"/>
            </w:tcBorders>
            <w:vAlign w:val="center"/>
          </w:tcPr>
          <w:p w14:paraId="1E678B6B" w14:textId="77777777" w:rsidR="00E00A7A" w:rsidRPr="00802C63" w:rsidRDefault="00E00A7A">
            <w:pPr>
              <w:ind w:left="-209" w:right="-195"/>
              <w:jc w:val="center"/>
              <w:rPr>
                <w:b/>
                <w:bCs/>
                <w:sz w:val="20"/>
                <w:szCs w:val="20"/>
                <w:lang w:val="id-ID"/>
              </w:rPr>
            </w:pPr>
            <w:r w:rsidRPr="00802C63">
              <w:rPr>
                <w:b/>
                <w:bCs/>
                <w:sz w:val="20"/>
                <w:szCs w:val="20"/>
                <w:lang w:val="id-ID"/>
              </w:rPr>
              <w:t xml:space="preserve">Jumlah </w:t>
            </w:r>
          </w:p>
          <w:p w14:paraId="055C4817" w14:textId="77777777" w:rsidR="00E00A7A" w:rsidRPr="00802C63" w:rsidRDefault="00E00A7A">
            <w:pPr>
              <w:ind w:left="-209" w:right="-195"/>
              <w:jc w:val="center"/>
              <w:rPr>
                <w:b/>
                <w:bCs/>
                <w:sz w:val="20"/>
                <w:szCs w:val="20"/>
                <w:lang w:val="id-ID"/>
              </w:rPr>
            </w:pPr>
            <w:r w:rsidRPr="00802C63">
              <w:rPr>
                <w:b/>
                <w:bCs/>
                <w:sz w:val="20"/>
                <w:szCs w:val="20"/>
                <w:lang w:val="id-ID"/>
              </w:rPr>
              <w:t>daun (helai)</w:t>
            </w:r>
          </w:p>
        </w:tc>
        <w:tc>
          <w:tcPr>
            <w:tcW w:w="861" w:type="dxa"/>
            <w:tcBorders>
              <w:bottom w:val="single" w:sz="4" w:space="0" w:color="auto"/>
            </w:tcBorders>
            <w:vAlign w:val="center"/>
          </w:tcPr>
          <w:p w14:paraId="40464105" w14:textId="77777777" w:rsidR="00E00A7A" w:rsidRPr="00802C63" w:rsidRDefault="00E00A7A">
            <w:pPr>
              <w:jc w:val="center"/>
              <w:rPr>
                <w:b/>
                <w:bCs/>
                <w:sz w:val="20"/>
                <w:szCs w:val="20"/>
                <w:lang w:val="id-ID"/>
              </w:rPr>
            </w:pPr>
            <w:r w:rsidRPr="00802C63">
              <w:rPr>
                <w:b/>
                <w:bCs/>
                <w:sz w:val="20"/>
                <w:szCs w:val="20"/>
                <w:lang w:val="id-ID"/>
              </w:rPr>
              <w:t>Jumlah Sulur</w:t>
            </w:r>
          </w:p>
        </w:tc>
      </w:tr>
      <w:tr w:rsidR="00E00A7A" w:rsidRPr="00802C63" w14:paraId="06BA57A3" w14:textId="77777777">
        <w:tc>
          <w:tcPr>
            <w:tcW w:w="1090" w:type="dxa"/>
            <w:tcBorders>
              <w:bottom w:val="nil"/>
            </w:tcBorders>
          </w:tcPr>
          <w:p w14:paraId="46602ECF" w14:textId="77777777" w:rsidR="00E00A7A" w:rsidRPr="00802C63" w:rsidRDefault="00E00A7A">
            <w:pPr>
              <w:jc w:val="center"/>
              <w:rPr>
                <w:sz w:val="20"/>
                <w:szCs w:val="20"/>
                <w:vertAlign w:val="subscript"/>
                <w:lang w:val="id-ID"/>
              </w:rPr>
            </w:pPr>
            <w:r w:rsidRPr="00802C63">
              <w:rPr>
                <w:sz w:val="20"/>
                <w:szCs w:val="20"/>
                <w:lang w:val="id-ID"/>
              </w:rPr>
              <w:t>A</w:t>
            </w:r>
            <w:r w:rsidRPr="00802C63">
              <w:rPr>
                <w:sz w:val="20"/>
                <w:szCs w:val="20"/>
                <w:vertAlign w:val="subscript"/>
                <w:lang w:val="id-ID"/>
              </w:rPr>
              <w:t>0</w:t>
            </w:r>
          </w:p>
        </w:tc>
        <w:tc>
          <w:tcPr>
            <w:tcW w:w="1250" w:type="dxa"/>
            <w:tcBorders>
              <w:bottom w:val="nil"/>
            </w:tcBorders>
          </w:tcPr>
          <w:p w14:paraId="72F09616" w14:textId="77777777" w:rsidR="00E00A7A" w:rsidRPr="00802C63" w:rsidRDefault="00E00A7A">
            <w:pPr>
              <w:jc w:val="center"/>
              <w:rPr>
                <w:sz w:val="20"/>
                <w:szCs w:val="20"/>
                <w:vertAlign w:val="superscript"/>
                <w:lang w:val="id-ID"/>
              </w:rPr>
            </w:pPr>
            <w:r w:rsidRPr="00802C63">
              <w:rPr>
                <w:sz w:val="20"/>
                <w:szCs w:val="20"/>
                <w:lang w:val="id-ID"/>
              </w:rPr>
              <w:t>23.56</w:t>
            </w:r>
            <w:r w:rsidRPr="00802C63">
              <w:rPr>
                <w:sz w:val="20"/>
                <w:szCs w:val="20"/>
                <w:vertAlign w:val="superscript"/>
                <w:lang w:val="id-ID"/>
              </w:rPr>
              <w:t>c</w:t>
            </w:r>
          </w:p>
        </w:tc>
        <w:tc>
          <w:tcPr>
            <w:tcW w:w="1190" w:type="dxa"/>
            <w:tcBorders>
              <w:bottom w:val="nil"/>
            </w:tcBorders>
          </w:tcPr>
          <w:p w14:paraId="12BAB07F" w14:textId="77777777" w:rsidR="00E00A7A" w:rsidRPr="00802C63" w:rsidRDefault="00E00A7A">
            <w:pPr>
              <w:jc w:val="center"/>
              <w:rPr>
                <w:sz w:val="20"/>
                <w:szCs w:val="20"/>
                <w:vertAlign w:val="superscript"/>
                <w:lang w:val="id-ID"/>
              </w:rPr>
            </w:pPr>
            <w:r w:rsidRPr="00802C63">
              <w:rPr>
                <w:sz w:val="20"/>
                <w:szCs w:val="20"/>
                <w:lang w:val="id-ID"/>
              </w:rPr>
              <w:t>2.30</w:t>
            </w:r>
            <w:r w:rsidRPr="00802C63">
              <w:rPr>
                <w:sz w:val="20"/>
                <w:szCs w:val="20"/>
                <w:vertAlign w:val="superscript"/>
                <w:lang w:val="id-ID"/>
              </w:rPr>
              <w:t>c</w:t>
            </w:r>
          </w:p>
        </w:tc>
        <w:tc>
          <w:tcPr>
            <w:tcW w:w="861" w:type="dxa"/>
            <w:tcBorders>
              <w:bottom w:val="nil"/>
            </w:tcBorders>
          </w:tcPr>
          <w:p w14:paraId="1F11BE32" w14:textId="77777777" w:rsidR="00E00A7A" w:rsidRPr="00802C63" w:rsidRDefault="00E00A7A">
            <w:pPr>
              <w:jc w:val="center"/>
              <w:rPr>
                <w:sz w:val="20"/>
                <w:szCs w:val="20"/>
                <w:vertAlign w:val="superscript"/>
                <w:lang w:val="id-ID"/>
              </w:rPr>
            </w:pPr>
            <w:r w:rsidRPr="00802C63">
              <w:rPr>
                <w:sz w:val="20"/>
                <w:szCs w:val="20"/>
                <w:lang w:val="id-ID"/>
              </w:rPr>
              <w:t>3.85</w:t>
            </w:r>
            <w:r w:rsidRPr="00802C63">
              <w:rPr>
                <w:sz w:val="20"/>
                <w:szCs w:val="20"/>
                <w:vertAlign w:val="superscript"/>
                <w:lang w:val="id-ID"/>
              </w:rPr>
              <w:t>c</w:t>
            </w:r>
          </w:p>
        </w:tc>
      </w:tr>
      <w:tr w:rsidR="00E00A7A" w:rsidRPr="00802C63" w14:paraId="10A78109" w14:textId="77777777">
        <w:tc>
          <w:tcPr>
            <w:tcW w:w="1090" w:type="dxa"/>
            <w:tcBorders>
              <w:top w:val="nil"/>
              <w:bottom w:val="nil"/>
            </w:tcBorders>
          </w:tcPr>
          <w:p w14:paraId="35C0C907" w14:textId="77777777" w:rsidR="00E00A7A" w:rsidRPr="00802C63" w:rsidRDefault="00E00A7A">
            <w:pPr>
              <w:jc w:val="center"/>
              <w:rPr>
                <w:sz w:val="20"/>
                <w:szCs w:val="20"/>
                <w:vertAlign w:val="subscript"/>
                <w:lang w:val="id-ID"/>
              </w:rPr>
            </w:pPr>
            <w:r w:rsidRPr="00802C63">
              <w:rPr>
                <w:sz w:val="20"/>
                <w:szCs w:val="20"/>
                <w:lang w:val="id-ID"/>
              </w:rPr>
              <w:t>A</w:t>
            </w:r>
            <w:r w:rsidRPr="00802C63">
              <w:rPr>
                <w:sz w:val="20"/>
                <w:szCs w:val="20"/>
                <w:vertAlign w:val="subscript"/>
                <w:lang w:val="id-ID"/>
              </w:rPr>
              <w:t>1</w:t>
            </w:r>
          </w:p>
        </w:tc>
        <w:tc>
          <w:tcPr>
            <w:tcW w:w="1250" w:type="dxa"/>
            <w:tcBorders>
              <w:top w:val="nil"/>
              <w:bottom w:val="nil"/>
            </w:tcBorders>
          </w:tcPr>
          <w:p w14:paraId="3FECEFF4" w14:textId="77777777" w:rsidR="00E00A7A" w:rsidRPr="00802C63" w:rsidRDefault="00E00A7A">
            <w:pPr>
              <w:jc w:val="center"/>
              <w:rPr>
                <w:sz w:val="20"/>
                <w:szCs w:val="20"/>
                <w:vertAlign w:val="superscript"/>
                <w:lang w:val="id-ID"/>
              </w:rPr>
            </w:pPr>
            <w:r w:rsidRPr="00802C63">
              <w:rPr>
                <w:sz w:val="20"/>
                <w:szCs w:val="20"/>
                <w:lang w:val="id-ID"/>
              </w:rPr>
              <w:t>25.48</w:t>
            </w:r>
            <w:r w:rsidRPr="00802C63">
              <w:rPr>
                <w:sz w:val="20"/>
                <w:szCs w:val="20"/>
                <w:vertAlign w:val="superscript"/>
                <w:lang w:val="id-ID"/>
              </w:rPr>
              <w:t>b</w:t>
            </w:r>
          </w:p>
        </w:tc>
        <w:tc>
          <w:tcPr>
            <w:tcW w:w="1190" w:type="dxa"/>
            <w:tcBorders>
              <w:top w:val="nil"/>
              <w:bottom w:val="nil"/>
            </w:tcBorders>
          </w:tcPr>
          <w:p w14:paraId="7FBE3862" w14:textId="77777777" w:rsidR="00E00A7A" w:rsidRPr="00802C63" w:rsidRDefault="00E00A7A">
            <w:pPr>
              <w:jc w:val="center"/>
              <w:rPr>
                <w:sz w:val="20"/>
                <w:szCs w:val="20"/>
                <w:lang w:val="id-ID"/>
              </w:rPr>
            </w:pPr>
            <w:r w:rsidRPr="00802C63">
              <w:rPr>
                <w:sz w:val="20"/>
                <w:szCs w:val="20"/>
                <w:lang w:val="id-ID"/>
              </w:rPr>
              <w:t>3.65</w:t>
            </w:r>
            <w:r w:rsidRPr="00802C63">
              <w:rPr>
                <w:sz w:val="20"/>
                <w:szCs w:val="20"/>
                <w:vertAlign w:val="superscript"/>
                <w:lang w:val="id-ID"/>
              </w:rPr>
              <w:t>b</w:t>
            </w:r>
          </w:p>
        </w:tc>
        <w:tc>
          <w:tcPr>
            <w:tcW w:w="861" w:type="dxa"/>
            <w:tcBorders>
              <w:top w:val="nil"/>
              <w:bottom w:val="nil"/>
            </w:tcBorders>
          </w:tcPr>
          <w:p w14:paraId="3F85F226" w14:textId="77777777" w:rsidR="00E00A7A" w:rsidRPr="00802C63" w:rsidRDefault="00E00A7A">
            <w:pPr>
              <w:jc w:val="center"/>
              <w:rPr>
                <w:sz w:val="20"/>
                <w:szCs w:val="20"/>
                <w:vertAlign w:val="superscript"/>
                <w:lang w:val="id-ID"/>
              </w:rPr>
            </w:pPr>
            <w:r w:rsidRPr="00802C63">
              <w:rPr>
                <w:sz w:val="20"/>
                <w:szCs w:val="20"/>
                <w:lang w:val="id-ID"/>
              </w:rPr>
              <w:t>4.93</w:t>
            </w:r>
            <w:r w:rsidRPr="00802C63">
              <w:rPr>
                <w:sz w:val="20"/>
                <w:szCs w:val="20"/>
                <w:vertAlign w:val="superscript"/>
                <w:lang w:val="id-ID"/>
              </w:rPr>
              <w:t>b</w:t>
            </w:r>
          </w:p>
        </w:tc>
      </w:tr>
      <w:tr w:rsidR="00E00A7A" w:rsidRPr="00802C63" w14:paraId="1AA6C48A" w14:textId="77777777">
        <w:tc>
          <w:tcPr>
            <w:tcW w:w="1090" w:type="dxa"/>
            <w:tcBorders>
              <w:top w:val="nil"/>
              <w:bottom w:val="nil"/>
            </w:tcBorders>
          </w:tcPr>
          <w:p w14:paraId="050DF8F6" w14:textId="77777777" w:rsidR="00E00A7A" w:rsidRPr="00802C63" w:rsidRDefault="00E00A7A">
            <w:pPr>
              <w:jc w:val="center"/>
              <w:rPr>
                <w:sz w:val="20"/>
                <w:szCs w:val="20"/>
                <w:vertAlign w:val="subscript"/>
                <w:lang w:val="id-ID"/>
              </w:rPr>
            </w:pPr>
            <w:r w:rsidRPr="00802C63">
              <w:rPr>
                <w:sz w:val="20"/>
                <w:szCs w:val="20"/>
                <w:lang w:val="id-ID"/>
              </w:rPr>
              <w:t>A</w:t>
            </w:r>
            <w:r w:rsidRPr="00802C63">
              <w:rPr>
                <w:sz w:val="20"/>
                <w:szCs w:val="20"/>
                <w:vertAlign w:val="subscript"/>
                <w:lang w:val="id-ID"/>
              </w:rPr>
              <w:t>2</w:t>
            </w:r>
          </w:p>
        </w:tc>
        <w:tc>
          <w:tcPr>
            <w:tcW w:w="1250" w:type="dxa"/>
            <w:tcBorders>
              <w:top w:val="nil"/>
              <w:bottom w:val="nil"/>
            </w:tcBorders>
          </w:tcPr>
          <w:p w14:paraId="04149BCF" w14:textId="77777777" w:rsidR="00E00A7A" w:rsidRPr="00802C63" w:rsidRDefault="00E00A7A">
            <w:pPr>
              <w:jc w:val="center"/>
              <w:rPr>
                <w:sz w:val="20"/>
                <w:szCs w:val="20"/>
                <w:vertAlign w:val="superscript"/>
                <w:lang w:val="id-ID"/>
              </w:rPr>
            </w:pPr>
            <w:r w:rsidRPr="00802C63">
              <w:rPr>
                <w:sz w:val="20"/>
                <w:szCs w:val="20"/>
                <w:lang w:val="id-ID"/>
              </w:rPr>
              <w:t>28.30</w:t>
            </w:r>
            <w:r w:rsidRPr="00802C63">
              <w:rPr>
                <w:sz w:val="20"/>
                <w:szCs w:val="20"/>
                <w:vertAlign w:val="superscript"/>
                <w:lang w:val="id-ID"/>
              </w:rPr>
              <w:t>b</w:t>
            </w:r>
          </w:p>
        </w:tc>
        <w:tc>
          <w:tcPr>
            <w:tcW w:w="1190" w:type="dxa"/>
            <w:tcBorders>
              <w:top w:val="nil"/>
              <w:bottom w:val="nil"/>
            </w:tcBorders>
          </w:tcPr>
          <w:p w14:paraId="25AA0EA5" w14:textId="77777777" w:rsidR="00E00A7A" w:rsidRPr="00802C63" w:rsidRDefault="00E00A7A">
            <w:pPr>
              <w:jc w:val="center"/>
              <w:rPr>
                <w:sz w:val="20"/>
                <w:szCs w:val="20"/>
                <w:vertAlign w:val="superscript"/>
                <w:lang w:val="id-ID"/>
              </w:rPr>
            </w:pPr>
            <w:r w:rsidRPr="00802C63">
              <w:rPr>
                <w:sz w:val="20"/>
                <w:szCs w:val="20"/>
                <w:lang w:val="id-ID"/>
              </w:rPr>
              <w:t>4.33</w:t>
            </w:r>
            <w:r w:rsidRPr="00802C63">
              <w:rPr>
                <w:sz w:val="20"/>
                <w:szCs w:val="20"/>
                <w:vertAlign w:val="superscript"/>
                <w:lang w:val="id-ID"/>
              </w:rPr>
              <w:t>a</w:t>
            </w:r>
          </w:p>
        </w:tc>
        <w:tc>
          <w:tcPr>
            <w:tcW w:w="861" w:type="dxa"/>
            <w:tcBorders>
              <w:top w:val="nil"/>
              <w:bottom w:val="nil"/>
            </w:tcBorders>
          </w:tcPr>
          <w:p w14:paraId="08009D7F" w14:textId="77777777" w:rsidR="00E00A7A" w:rsidRPr="00802C63" w:rsidRDefault="00E00A7A">
            <w:pPr>
              <w:jc w:val="center"/>
              <w:rPr>
                <w:sz w:val="20"/>
                <w:szCs w:val="20"/>
                <w:vertAlign w:val="superscript"/>
                <w:lang w:val="id-ID"/>
              </w:rPr>
            </w:pPr>
            <w:r w:rsidRPr="00802C63">
              <w:rPr>
                <w:sz w:val="20"/>
                <w:szCs w:val="20"/>
                <w:lang w:val="id-ID"/>
              </w:rPr>
              <w:t>5.35</w:t>
            </w:r>
            <w:r w:rsidRPr="00802C63">
              <w:rPr>
                <w:sz w:val="20"/>
                <w:szCs w:val="20"/>
                <w:vertAlign w:val="superscript"/>
                <w:lang w:val="id-ID"/>
              </w:rPr>
              <w:t>ab</w:t>
            </w:r>
          </w:p>
        </w:tc>
      </w:tr>
      <w:tr w:rsidR="00E00A7A" w:rsidRPr="00802C63" w14:paraId="39730372" w14:textId="77777777">
        <w:tc>
          <w:tcPr>
            <w:tcW w:w="1090" w:type="dxa"/>
            <w:tcBorders>
              <w:top w:val="nil"/>
            </w:tcBorders>
          </w:tcPr>
          <w:p w14:paraId="0ACEACD7" w14:textId="77777777" w:rsidR="00E00A7A" w:rsidRPr="00802C63" w:rsidRDefault="00E00A7A">
            <w:pPr>
              <w:jc w:val="center"/>
              <w:rPr>
                <w:sz w:val="20"/>
                <w:szCs w:val="20"/>
                <w:vertAlign w:val="subscript"/>
                <w:lang w:val="id-ID"/>
              </w:rPr>
            </w:pPr>
            <w:r w:rsidRPr="00802C63">
              <w:rPr>
                <w:sz w:val="20"/>
                <w:szCs w:val="20"/>
                <w:lang w:val="id-ID"/>
              </w:rPr>
              <w:t>A</w:t>
            </w:r>
            <w:r w:rsidRPr="00802C63">
              <w:rPr>
                <w:sz w:val="20"/>
                <w:szCs w:val="20"/>
                <w:vertAlign w:val="subscript"/>
                <w:lang w:val="id-ID"/>
              </w:rPr>
              <w:t>3</w:t>
            </w:r>
          </w:p>
        </w:tc>
        <w:tc>
          <w:tcPr>
            <w:tcW w:w="1250" w:type="dxa"/>
            <w:tcBorders>
              <w:top w:val="nil"/>
            </w:tcBorders>
          </w:tcPr>
          <w:p w14:paraId="35C96B41" w14:textId="77777777" w:rsidR="00E00A7A" w:rsidRPr="00802C63" w:rsidRDefault="00E00A7A">
            <w:pPr>
              <w:jc w:val="center"/>
              <w:rPr>
                <w:sz w:val="20"/>
                <w:szCs w:val="20"/>
                <w:vertAlign w:val="superscript"/>
                <w:lang w:val="id-ID"/>
              </w:rPr>
            </w:pPr>
            <w:r w:rsidRPr="00802C63">
              <w:rPr>
                <w:sz w:val="20"/>
                <w:szCs w:val="20"/>
                <w:lang w:val="id-ID"/>
              </w:rPr>
              <w:t>32.50</w:t>
            </w:r>
            <w:r w:rsidRPr="00802C63">
              <w:rPr>
                <w:sz w:val="20"/>
                <w:szCs w:val="20"/>
                <w:vertAlign w:val="superscript"/>
                <w:lang w:val="id-ID"/>
              </w:rPr>
              <w:t>a</w:t>
            </w:r>
          </w:p>
        </w:tc>
        <w:tc>
          <w:tcPr>
            <w:tcW w:w="1190" w:type="dxa"/>
            <w:tcBorders>
              <w:top w:val="nil"/>
            </w:tcBorders>
          </w:tcPr>
          <w:p w14:paraId="0B246A78" w14:textId="77777777" w:rsidR="00E00A7A" w:rsidRPr="00802C63" w:rsidRDefault="00E00A7A">
            <w:pPr>
              <w:jc w:val="center"/>
              <w:rPr>
                <w:sz w:val="20"/>
                <w:szCs w:val="20"/>
                <w:vertAlign w:val="superscript"/>
                <w:lang w:val="id-ID"/>
              </w:rPr>
            </w:pPr>
            <w:r w:rsidRPr="00802C63">
              <w:rPr>
                <w:sz w:val="20"/>
                <w:szCs w:val="20"/>
                <w:lang w:val="id-ID"/>
              </w:rPr>
              <w:t>4.63</w:t>
            </w:r>
            <w:r w:rsidRPr="00802C63">
              <w:rPr>
                <w:sz w:val="20"/>
                <w:szCs w:val="20"/>
                <w:vertAlign w:val="superscript"/>
                <w:lang w:val="id-ID"/>
              </w:rPr>
              <w:t>a</w:t>
            </w:r>
          </w:p>
        </w:tc>
        <w:tc>
          <w:tcPr>
            <w:tcW w:w="861" w:type="dxa"/>
            <w:tcBorders>
              <w:top w:val="nil"/>
            </w:tcBorders>
          </w:tcPr>
          <w:p w14:paraId="0F152682" w14:textId="77777777" w:rsidR="00E00A7A" w:rsidRPr="00802C63" w:rsidRDefault="00E00A7A">
            <w:pPr>
              <w:jc w:val="center"/>
              <w:rPr>
                <w:sz w:val="20"/>
                <w:szCs w:val="20"/>
                <w:vertAlign w:val="superscript"/>
                <w:lang w:val="id-ID"/>
              </w:rPr>
            </w:pPr>
            <w:r w:rsidRPr="00802C63">
              <w:rPr>
                <w:sz w:val="20"/>
                <w:szCs w:val="20"/>
                <w:lang w:val="id-ID"/>
              </w:rPr>
              <w:t>5.91</w:t>
            </w:r>
            <w:r w:rsidRPr="00802C63">
              <w:rPr>
                <w:sz w:val="20"/>
                <w:szCs w:val="20"/>
                <w:vertAlign w:val="superscript"/>
                <w:lang w:val="id-ID"/>
              </w:rPr>
              <w:t>a</w:t>
            </w:r>
          </w:p>
        </w:tc>
      </w:tr>
    </w:tbl>
    <w:p w14:paraId="0C580B6D" w14:textId="77777777" w:rsidR="00E00A7A" w:rsidRPr="00802C63" w:rsidRDefault="00E00A7A" w:rsidP="00E00A7A">
      <w:pPr>
        <w:jc w:val="both"/>
        <w:rPr>
          <w:sz w:val="20"/>
          <w:szCs w:val="20"/>
          <w:lang w:val="id-ID"/>
        </w:rPr>
      </w:pPr>
      <w:r w:rsidRPr="00802C63">
        <w:rPr>
          <w:sz w:val="20"/>
          <w:szCs w:val="20"/>
          <w:lang w:val="id-ID"/>
        </w:rPr>
        <w:t>Keterangan : Angka-angka yang diikuti oleh huruf yang tidak sama (a,ab,b,c) berarti berbeda nyata pada taraf 5%.</w:t>
      </w:r>
    </w:p>
    <w:p w14:paraId="4E8586C0" w14:textId="7F678E2F" w:rsidR="004E79C0" w:rsidRPr="00802C63" w:rsidRDefault="004E79C0" w:rsidP="004E79C0">
      <w:pPr>
        <w:ind w:left="1134" w:hanging="1134"/>
        <w:jc w:val="both"/>
        <w:rPr>
          <w:sz w:val="22"/>
          <w:szCs w:val="22"/>
          <w:lang w:val="id-ID"/>
        </w:rPr>
      </w:pPr>
    </w:p>
    <w:p w14:paraId="5D3B7908" w14:textId="24CD213B" w:rsidR="007863C0" w:rsidRPr="00802C63" w:rsidRDefault="00A52F3C" w:rsidP="00FA174D">
      <w:pPr>
        <w:pStyle w:val="ListParagraph"/>
        <w:tabs>
          <w:tab w:val="left" w:pos="0"/>
        </w:tabs>
        <w:ind w:left="0" w:firstLine="540"/>
        <w:jc w:val="both"/>
        <w:rPr>
          <w:sz w:val="22"/>
          <w:szCs w:val="22"/>
          <w:lang w:val="id-ID"/>
        </w:rPr>
      </w:pPr>
      <w:r w:rsidRPr="00802C63">
        <w:rPr>
          <w:sz w:val="22"/>
          <w:szCs w:val="22"/>
          <w:lang w:val="id-ID"/>
        </w:rPr>
        <w:t xml:space="preserve">Hasil </w:t>
      </w:r>
      <w:r w:rsidR="0036471B" w:rsidRPr="00802C63">
        <w:rPr>
          <w:sz w:val="22"/>
          <w:szCs w:val="22"/>
          <w:lang w:val="id-ID"/>
        </w:rPr>
        <w:t>penelitian</w:t>
      </w:r>
      <w:r w:rsidR="00142261" w:rsidRPr="00802C63">
        <w:rPr>
          <w:sz w:val="22"/>
          <w:szCs w:val="22"/>
          <w:lang w:val="id-ID"/>
        </w:rPr>
        <w:t xml:space="preserve"> tersebut memperlihatkan </w:t>
      </w:r>
      <w:r w:rsidR="0036471B" w:rsidRPr="00802C63">
        <w:rPr>
          <w:sz w:val="22"/>
          <w:szCs w:val="22"/>
          <w:lang w:val="id-ID"/>
        </w:rPr>
        <w:t>bahwa p</w:t>
      </w:r>
      <w:r w:rsidRPr="00802C63">
        <w:rPr>
          <w:sz w:val="22"/>
          <w:szCs w:val="22"/>
          <w:lang w:val="id-ID"/>
        </w:rPr>
        <w:t>e</w:t>
      </w:r>
      <w:r w:rsidR="00863C4F" w:rsidRPr="00802C63">
        <w:rPr>
          <w:sz w:val="22"/>
          <w:szCs w:val="22"/>
          <w:lang w:val="id-ID"/>
        </w:rPr>
        <w:t xml:space="preserve">mberian mikoriza  arbuskular indigen </w:t>
      </w:r>
      <w:r w:rsidR="00F86D78" w:rsidRPr="00802C63">
        <w:rPr>
          <w:sz w:val="22"/>
          <w:szCs w:val="22"/>
          <w:lang w:val="id-ID"/>
        </w:rPr>
        <w:t>berpengaruh positif</w:t>
      </w:r>
      <w:r w:rsidR="00863C4F" w:rsidRPr="00802C63">
        <w:rPr>
          <w:sz w:val="22"/>
          <w:szCs w:val="22"/>
          <w:lang w:val="id-ID"/>
        </w:rPr>
        <w:t xml:space="preserve"> pertumbuhan tinggi tanaman</w:t>
      </w:r>
      <w:r w:rsidR="0036471B" w:rsidRPr="00802C63">
        <w:rPr>
          <w:sz w:val="22"/>
          <w:szCs w:val="22"/>
          <w:lang w:val="id-ID"/>
        </w:rPr>
        <w:t xml:space="preserve"> lada</w:t>
      </w:r>
      <w:r w:rsidR="00085250" w:rsidRPr="00802C63">
        <w:rPr>
          <w:sz w:val="22"/>
          <w:szCs w:val="22"/>
          <w:lang w:val="id-ID"/>
        </w:rPr>
        <w:t xml:space="preserve">. Hal ini sebagaimana hasil </w:t>
      </w:r>
      <w:r w:rsidR="00863C4F" w:rsidRPr="00802C63">
        <w:rPr>
          <w:sz w:val="22"/>
          <w:szCs w:val="22"/>
          <w:lang w:val="id-ID"/>
        </w:rPr>
        <w:t>peneliti</w:t>
      </w:r>
      <w:r w:rsidR="00085250" w:rsidRPr="00802C63">
        <w:rPr>
          <w:sz w:val="22"/>
          <w:szCs w:val="22"/>
          <w:lang w:val="id-ID"/>
        </w:rPr>
        <w:t>an</w:t>
      </w:r>
      <w:r w:rsidR="007863C0" w:rsidRPr="00802C63">
        <w:rPr>
          <w:sz w:val="22"/>
          <w:szCs w:val="22"/>
          <w:lang w:val="id-ID"/>
        </w:rPr>
        <w:t xml:space="preserve"> </w:t>
      </w:r>
      <w:r w:rsidR="00EA3857" w:rsidRPr="00802C63">
        <w:rPr>
          <w:sz w:val="22"/>
          <w:szCs w:val="22"/>
          <w:lang w:val="id-ID"/>
        </w:rPr>
        <w:t xml:space="preserve">Halim </w:t>
      </w:r>
      <w:r w:rsidR="00FA174D">
        <w:rPr>
          <w:i/>
          <w:iCs/>
          <w:sz w:val="22"/>
          <w:szCs w:val="22"/>
          <w:lang w:val="id-ID"/>
        </w:rPr>
        <w:t>et al.,</w:t>
      </w:r>
      <w:r w:rsidR="00EA3857" w:rsidRPr="00802C63">
        <w:rPr>
          <w:sz w:val="22"/>
          <w:szCs w:val="22"/>
          <w:lang w:val="id-ID"/>
        </w:rPr>
        <w:t xml:space="preserve"> (2016) </w:t>
      </w:r>
      <w:r w:rsidR="005E73EA" w:rsidRPr="00802C63">
        <w:rPr>
          <w:sz w:val="22"/>
          <w:szCs w:val="22"/>
          <w:lang w:val="id-ID"/>
        </w:rPr>
        <w:t>pemberian fun</w:t>
      </w:r>
      <w:r w:rsidR="003B2E0B" w:rsidRPr="00802C63">
        <w:rPr>
          <w:sz w:val="22"/>
          <w:szCs w:val="22"/>
          <w:lang w:val="id-ID"/>
        </w:rPr>
        <w:t>gi mikoriza 20 gram/poly</w:t>
      </w:r>
      <w:r w:rsidR="005E73EA" w:rsidRPr="00802C63">
        <w:rPr>
          <w:sz w:val="22"/>
          <w:szCs w:val="22"/>
          <w:lang w:val="id-ID"/>
        </w:rPr>
        <w:t xml:space="preserve">bag memberikan rata-rata tinggi tanaman lada paling tinggi diantara </w:t>
      </w:r>
      <w:r w:rsidR="005E73EA" w:rsidRPr="00802C63">
        <w:rPr>
          <w:sz w:val="22"/>
          <w:szCs w:val="22"/>
          <w:lang w:val="id-ID"/>
        </w:rPr>
        <w:lastRenderedPageBreak/>
        <w:t xml:space="preserve">perlakuan lainnya dan </w:t>
      </w:r>
      <w:r w:rsidR="00DE0E4E" w:rsidRPr="00802C63">
        <w:rPr>
          <w:sz w:val="22"/>
          <w:szCs w:val="22"/>
          <w:lang w:val="id-ID"/>
        </w:rPr>
        <w:t xml:space="preserve">berpengaruh </w:t>
      </w:r>
      <w:r w:rsidR="005E73EA" w:rsidRPr="00802C63">
        <w:rPr>
          <w:sz w:val="22"/>
          <w:szCs w:val="22"/>
          <w:lang w:val="id-ID"/>
        </w:rPr>
        <w:t xml:space="preserve">signifikan </w:t>
      </w:r>
      <w:r w:rsidRPr="00802C63">
        <w:rPr>
          <w:sz w:val="22"/>
          <w:szCs w:val="22"/>
          <w:lang w:val="id-ID"/>
        </w:rPr>
        <w:t xml:space="preserve">pada </w:t>
      </w:r>
      <w:r w:rsidR="005E73EA" w:rsidRPr="00802C63">
        <w:rPr>
          <w:sz w:val="22"/>
          <w:szCs w:val="22"/>
          <w:lang w:val="id-ID"/>
        </w:rPr>
        <w:t>35</w:t>
      </w:r>
      <w:r w:rsidR="007863C0" w:rsidRPr="00802C63">
        <w:rPr>
          <w:sz w:val="22"/>
          <w:szCs w:val="22"/>
          <w:lang w:val="id-ID"/>
        </w:rPr>
        <w:t xml:space="preserve"> </w:t>
      </w:r>
      <w:r w:rsidR="005E73EA" w:rsidRPr="00802C63">
        <w:rPr>
          <w:sz w:val="22"/>
          <w:szCs w:val="22"/>
          <w:lang w:val="id-ID"/>
        </w:rPr>
        <w:t xml:space="preserve">hari setelah </w:t>
      </w:r>
      <w:r w:rsidR="003B2E0B" w:rsidRPr="00802C63">
        <w:rPr>
          <w:sz w:val="22"/>
          <w:szCs w:val="22"/>
          <w:lang w:val="id-ID"/>
        </w:rPr>
        <w:t>tanam</w:t>
      </w:r>
      <w:r w:rsidR="005E73EA" w:rsidRPr="00802C63">
        <w:rPr>
          <w:color w:val="000000" w:themeColor="text1"/>
          <w:sz w:val="22"/>
          <w:szCs w:val="22"/>
          <w:lang w:val="id-ID"/>
        </w:rPr>
        <w:t>.</w:t>
      </w:r>
      <w:r w:rsidR="007863C0" w:rsidRPr="00802C63">
        <w:rPr>
          <w:color w:val="000000" w:themeColor="text1"/>
          <w:sz w:val="22"/>
          <w:szCs w:val="22"/>
          <w:lang w:val="id-ID"/>
        </w:rPr>
        <w:t xml:space="preserve"> </w:t>
      </w:r>
      <w:r w:rsidR="00FA174D">
        <w:rPr>
          <w:color w:val="000000" w:themeColor="text1"/>
          <w:sz w:val="22"/>
          <w:szCs w:val="22"/>
          <w:lang w:val="id-ID"/>
        </w:rPr>
        <w:t>I</w:t>
      </w:r>
      <w:r w:rsidR="003B2E0B" w:rsidRPr="00802C63">
        <w:rPr>
          <w:color w:val="000000" w:themeColor="text1"/>
          <w:sz w:val="22"/>
          <w:szCs w:val="22"/>
          <w:lang w:val="id-ID"/>
        </w:rPr>
        <w:t>nokulasi</w:t>
      </w:r>
      <w:r w:rsidR="003B2E0B" w:rsidRPr="00802C63">
        <w:rPr>
          <w:sz w:val="22"/>
          <w:szCs w:val="22"/>
          <w:lang w:val="id-ID"/>
        </w:rPr>
        <w:t xml:space="preserve"> fungi mikoriza arbuskular pada bibit kakao </w:t>
      </w:r>
      <w:r w:rsidR="008C2D75" w:rsidRPr="00802C63">
        <w:rPr>
          <w:sz w:val="22"/>
          <w:szCs w:val="22"/>
          <w:lang w:val="id-ID"/>
        </w:rPr>
        <w:t xml:space="preserve">dapat </w:t>
      </w:r>
      <w:r w:rsidR="003B2E0B" w:rsidRPr="00802C63">
        <w:rPr>
          <w:sz w:val="22"/>
          <w:szCs w:val="22"/>
          <w:lang w:val="id-ID"/>
        </w:rPr>
        <w:t>meningkatkan tinggi</w:t>
      </w:r>
      <w:r w:rsidR="004775AA" w:rsidRPr="00802C63">
        <w:rPr>
          <w:sz w:val="22"/>
          <w:szCs w:val="22"/>
          <w:lang w:val="id-ID"/>
        </w:rPr>
        <w:t xml:space="preserve"> tanaman</w:t>
      </w:r>
      <w:r w:rsidR="003B2E0B" w:rsidRPr="00802C63">
        <w:rPr>
          <w:sz w:val="22"/>
          <w:szCs w:val="22"/>
          <w:lang w:val="id-ID"/>
        </w:rPr>
        <w:t xml:space="preserve"> </w:t>
      </w:r>
      <w:r w:rsidR="008C2D75" w:rsidRPr="00802C63">
        <w:rPr>
          <w:sz w:val="22"/>
          <w:szCs w:val="22"/>
          <w:lang w:val="id-ID"/>
        </w:rPr>
        <w:t xml:space="preserve">dan jumlah </w:t>
      </w:r>
      <w:r w:rsidR="00467282" w:rsidRPr="00802C63">
        <w:rPr>
          <w:sz w:val="22"/>
          <w:szCs w:val="22"/>
          <w:lang w:val="id-ID"/>
        </w:rPr>
        <w:t xml:space="preserve">helai </w:t>
      </w:r>
      <w:r w:rsidR="008C2D75" w:rsidRPr="00802C63">
        <w:rPr>
          <w:sz w:val="22"/>
          <w:szCs w:val="22"/>
          <w:lang w:val="id-ID"/>
        </w:rPr>
        <w:t xml:space="preserve">daun </w:t>
      </w:r>
      <w:r w:rsidR="003B2E0B" w:rsidRPr="00802C63">
        <w:rPr>
          <w:sz w:val="22"/>
          <w:szCs w:val="22"/>
          <w:lang w:val="id-ID"/>
        </w:rPr>
        <w:t xml:space="preserve">tanaman </w:t>
      </w:r>
      <w:r w:rsidR="002020DA" w:rsidRPr="00802C63">
        <w:rPr>
          <w:sz w:val="22"/>
          <w:szCs w:val="22"/>
          <w:lang w:val="id-ID"/>
        </w:rPr>
        <w:t>sampel tersebut</w:t>
      </w:r>
      <w:r w:rsidR="00FA174D">
        <w:rPr>
          <w:sz w:val="22"/>
          <w:szCs w:val="22"/>
          <w:lang w:val="id-ID"/>
        </w:rPr>
        <w:t xml:space="preserve"> (</w:t>
      </w:r>
      <w:r w:rsidR="00FA174D" w:rsidRPr="00802C63">
        <w:rPr>
          <w:color w:val="000000" w:themeColor="text1"/>
          <w:sz w:val="22"/>
          <w:szCs w:val="22"/>
          <w:lang w:val="id-ID"/>
        </w:rPr>
        <w:t xml:space="preserve">Sariasih </w:t>
      </w:r>
      <w:r w:rsidR="00FA174D">
        <w:rPr>
          <w:i/>
          <w:iCs/>
          <w:color w:val="000000" w:themeColor="text1"/>
          <w:sz w:val="22"/>
          <w:szCs w:val="22"/>
          <w:lang w:val="id-ID"/>
        </w:rPr>
        <w:t xml:space="preserve">et al., </w:t>
      </w:r>
      <w:r w:rsidR="00FA174D" w:rsidRPr="00802C63">
        <w:rPr>
          <w:color w:val="000000" w:themeColor="text1"/>
          <w:sz w:val="22"/>
          <w:szCs w:val="22"/>
          <w:lang w:val="id-ID"/>
        </w:rPr>
        <w:t>2012)</w:t>
      </w:r>
      <w:r w:rsidR="003B2E0B" w:rsidRPr="00802C63">
        <w:rPr>
          <w:sz w:val="22"/>
          <w:szCs w:val="22"/>
          <w:lang w:val="id-ID"/>
        </w:rPr>
        <w:t>.</w:t>
      </w:r>
      <w:r w:rsidR="007863C0" w:rsidRPr="00802C63">
        <w:rPr>
          <w:sz w:val="22"/>
          <w:szCs w:val="22"/>
          <w:lang w:val="id-ID"/>
        </w:rPr>
        <w:t xml:space="preserve"> </w:t>
      </w:r>
      <w:r w:rsidR="004775AA" w:rsidRPr="00802C63">
        <w:rPr>
          <w:sz w:val="22"/>
          <w:szCs w:val="22"/>
          <w:lang w:val="id-ID"/>
        </w:rPr>
        <w:t>Sama dengan</w:t>
      </w:r>
      <w:r w:rsidR="00032210">
        <w:rPr>
          <w:sz w:val="22"/>
          <w:szCs w:val="22"/>
          <w:lang w:val="id-ID"/>
        </w:rPr>
        <w:t xml:space="preserve"> </w:t>
      </w:r>
      <w:r w:rsidR="007863C0" w:rsidRPr="00802C63">
        <w:rPr>
          <w:sz w:val="22"/>
          <w:szCs w:val="22"/>
          <w:lang w:val="id-ID"/>
        </w:rPr>
        <w:t xml:space="preserve">penelitian </w:t>
      </w:r>
      <w:r w:rsidR="00863C4F" w:rsidRPr="00802C63">
        <w:rPr>
          <w:sz w:val="22"/>
          <w:szCs w:val="22"/>
          <w:lang w:val="id-ID"/>
        </w:rPr>
        <w:t xml:space="preserve">Budiatmoko (2007) </w:t>
      </w:r>
      <w:r w:rsidR="005E73EA" w:rsidRPr="00802C63">
        <w:rPr>
          <w:sz w:val="22"/>
          <w:szCs w:val="22"/>
          <w:lang w:val="id-ID"/>
        </w:rPr>
        <w:t>bahwa ino</w:t>
      </w:r>
      <w:r w:rsidR="00863C4F" w:rsidRPr="00802C63">
        <w:rPr>
          <w:sz w:val="22"/>
          <w:szCs w:val="22"/>
          <w:lang w:val="id-ID"/>
        </w:rPr>
        <w:t xml:space="preserve">kulasi fungi </w:t>
      </w:r>
      <w:r w:rsidR="00FA174D">
        <w:rPr>
          <w:sz w:val="22"/>
          <w:szCs w:val="22"/>
          <w:lang w:val="id-ID"/>
        </w:rPr>
        <w:t xml:space="preserve">  </w:t>
      </w:r>
      <w:r w:rsidR="00F678AE">
        <w:rPr>
          <w:sz w:val="22"/>
          <w:szCs w:val="22"/>
          <w:lang w:val="id-ID"/>
        </w:rPr>
        <w:t xml:space="preserve"> </w:t>
      </w:r>
      <w:r w:rsidR="00001F8D">
        <w:rPr>
          <w:sz w:val="22"/>
          <w:szCs w:val="22"/>
          <w:lang w:val="id-ID"/>
        </w:rPr>
        <w:t xml:space="preserve">                            </w:t>
      </w:r>
      <w:r w:rsidR="00863C4F" w:rsidRPr="00802C63">
        <w:rPr>
          <w:sz w:val="22"/>
          <w:szCs w:val="22"/>
          <w:lang w:val="id-ID"/>
        </w:rPr>
        <w:t xml:space="preserve">mikoriza arbuskular meningkatkan tinggi dan diameter tanaman jati secara </w:t>
      </w:r>
      <w:r w:rsidR="008C2D75" w:rsidRPr="00802C63">
        <w:rPr>
          <w:sz w:val="22"/>
          <w:szCs w:val="22"/>
          <w:lang w:val="id-ID"/>
        </w:rPr>
        <w:t>nyata</w:t>
      </w:r>
      <w:r w:rsidR="00863C4F" w:rsidRPr="00802C63">
        <w:rPr>
          <w:sz w:val="22"/>
          <w:szCs w:val="22"/>
          <w:lang w:val="id-ID"/>
        </w:rPr>
        <w:t xml:space="preserve">. </w:t>
      </w:r>
    </w:p>
    <w:p w14:paraId="6BB0646A" w14:textId="550B8B78" w:rsidR="00B516D7" w:rsidRPr="00DC687C" w:rsidRDefault="00DC687C" w:rsidP="00DC687C">
      <w:pPr>
        <w:pStyle w:val="ListParagraph"/>
        <w:tabs>
          <w:tab w:val="left" w:pos="0"/>
        </w:tabs>
        <w:ind w:left="0" w:firstLine="540"/>
        <w:jc w:val="both"/>
        <w:rPr>
          <w:sz w:val="22"/>
          <w:szCs w:val="22"/>
          <w:lang w:val="id-ID"/>
        </w:rPr>
      </w:pPr>
      <w:r>
        <w:rPr>
          <w:sz w:val="22"/>
          <w:szCs w:val="22"/>
          <w:lang w:val="id-ID"/>
        </w:rPr>
        <w:t>J</w:t>
      </w:r>
      <w:r w:rsidR="00442D4D" w:rsidRPr="00802C63">
        <w:rPr>
          <w:sz w:val="22"/>
          <w:szCs w:val="22"/>
          <w:lang w:val="id-ID"/>
        </w:rPr>
        <w:t xml:space="preserve">amur mikoriza arbuskular menginfeksi akar tanaman, mereka membuat jaringan hifa eksterior menyebar luas, </w:t>
      </w:r>
      <w:r w:rsidR="000E0F94" w:rsidRPr="00802C63">
        <w:rPr>
          <w:sz w:val="22"/>
          <w:szCs w:val="22"/>
          <w:lang w:val="id-ID"/>
        </w:rPr>
        <w:t xml:space="preserve">sehingga </w:t>
      </w:r>
      <w:r w:rsidR="00442D4D" w:rsidRPr="00802C63">
        <w:rPr>
          <w:sz w:val="22"/>
          <w:szCs w:val="22"/>
          <w:lang w:val="id-ID"/>
        </w:rPr>
        <w:t xml:space="preserve">meningkatkan kemampuan akar untuk </w:t>
      </w:r>
      <w:r w:rsidR="000E0F94" w:rsidRPr="00802C63">
        <w:rPr>
          <w:sz w:val="22"/>
          <w:szCs w:val="22"/>
          <w:lang w:val="id-ID"/>
        </w:rPr>
        <w:t xml:space="preserve">mengabsornsi </w:t>
      </w:r>
      <w:r w:rsidR="00442D4D" w:rsidRPr="00802C63">
        <w:rPr>
          <w:sz w:val="22"/>
          <w:szCs w:val="22"/>
          <w:lang w:val="id-ID"/>
        </w:rPr>
        <w:t>air dan nutrisi, khususnya fosfat</w:t>
      </w:r>
      <w:r w:rsidR="007863C0" w:rsidRPr="00802C63">
        <w:rPr>
          <w:sz w:val="22"/>
          <w:szCs w:val="22"/>
          <w:lang w:val="id-ID"/>
        </w:rPr>
        <w:t xml:space="preserve"> (Prasasti </w:t>
      </w:r>
      <w:r>
        <w:rPr>
          <w:i/>
          <w:iCs/>
          <w:sz w:val="22"/>
          <w:szCs w:val="22"/>
          <w:lang w:val="id-ID"/>
        </w:rPr>
        <w:t>et al</w:t>
      </w:r>
      <w:r w:rsidR="007863C0" w:rsidRPr="00802C63">
        <w:rPr>
          <w:sz w:val="22"/>
          <w:szCs w:val="22"/>
          <w:lang w:val="id-ID"/>
        </w:rPr>
        <w:t>.,2013)</w:t>
      </w:r>
      <w:r w:rsidR="00D76C6E" w:rsidRPr="00802C63">
        <w:rPr>
          <w:sz w:val="22"/>
          <w:szCs w:val="22"/>
          <w:lang w:val="id-ID"/>
        </w:rPr>
        <w:t xml:space="preserve">. Selain itu, </w:t>
      </w:r>
      <w:r w:rsidR="00A61335" w:rsidRPr="00802C63">
        <w:rPr>
          <w:sz w:val="22"/>
          <w:szCs w:val="22"/>
          <w:lang w:val="id-ID"/>
        </w:rPr>
        <w:t>FMA</w:t>
      </w:r>
      <w:r>
        <w:rPr>
          <w:sz w:val="22"/>
          <w:szCs w:val="22"/>
          <w:lang w:val="id-ID"/>
        </w:rPr>
        <w:t xml:space="preserve"> j</w:t>
      </w:r>
      <w:r w:rsidR="00D76C6E" w:rsidRPr="00802C63">
        <w:rPr>
          <w:sz w:val="22"/>
          <w:szCs w:val="22"/>
          <w:lang w:val="id-ID"/>
        </w:rPr>
        <w:t>uga</w:t>
      </w:r>
      <w:r w:rsidR="00A61335" w:rsidRPr="00802C63">
        <w:rPr>
          <w:sz w:val="22"/>
          <w:szCs w:val="22"/>
          <w:lang w:val="id-ID"/>
        </w:rPr>
        <w:t xml:space="preserve"> bisa</w:t>
      </w:r>
      <w:r w:rsidR="00D76C6E" w:rsidRPr="00802C63">
        <w:rPr>
          <w:sz w:val="22"/>
          <w:szCs w:val="22"/>
          <w:lang w:val="id-ID"/>
        </w:rPr>
        <w:t xml:space="preserve"> memacu</w:t>
      </w:r>
      <w:r w:rsidR="00E3752A" w:rsidRPr="00802C63">
        <w:rPr>
          <w:sz w:val="22"/>
          <w:szCs w:val="22"/>
          <w:lang w:val="id-ID"/>
        </w:rPr>
        <w:t xml:space="preserve"> </w:t>
      </w:r>
      <w:r w:rsidR="000E0F94" w:rsidRPr="00802C63">
        <w:rPr>
          <w:sz w:val="22"/>
          <w:szCs w:val="22"/>
          <w:lang w:val="id-ID"/>
        </w:rPr>
        <w:t xml:space="preserve">terbentuknya </w:t>
      </w:r>
      <w:r w:rsidR="00D76C6E" w:rsidRPr="00802C63">
        <w:rPr>
          <w:sz w:val="22"/>
          <w:szCs w:val="22"/>
          <w:lang w:val="id-ID"/>
        </w:rPr>
        <w:t>hormon</w:t>
      </w:r>
      <w:r w:rsidR="00E3752A" w:rsidRPr="00802C63">
        <w:rPr>
          <w:sz w:val="22"/>
          <w:szCs w:val="22"/>
          <w:lang w:val="id-ID"/>
        </w:rPr>
        <w:t xml:space="preserve"> </w:t>
      </w:r>
      <w:r w:rsidR="000E0F94" w:rsidRPr="00802C63">
        <w:rPr>
          <w:sz w:val="22"/>
          <w:szCs w:val="22"/>
          <w:lang w:val="id-ID"/>
        </w:rPr>
        <w:t xml:space="preserve">tumbuh </w:t>
      </w:r>
      <w:r w:rsidR="00D76C6E" w:rsidRPr="00802C63">
        <w:rPr>
          <w:sz w:val="22"/>
          <w:szCs w:val="22"/>
          <w:lang w:val="id-ID"/>
        </w:rPr>
        <w:t>sitokinin dan auksin</w:t>
      </w:r>
      <w:r w:rsidR="000E0F94" w:rsidRPr="00802C63">
        <w:rPr>
          <w:sz w:val="22"/>
          <w:szCs w:val="22"/>
          <w:lang w:val="id-ID"/>
        </w:rPr>
        <w:t xml:space="preserve">, dimana hormon tersebut sangat </w:t>
      </w:r>
      <w:r w:rsidR="00D76C6E" w:rsidRPr="00802C63">
        <w:rPr>
          <w:sz w:val="22"/>
          <w:szCs w:val="22"/>
          <w:lang w:val="id-ID"/>
        </w:rPr>
        <w:t xml:space="preserve">berperan </w:t>
      </w:r>
      <w:r w:rsidR="000E0F94" w:rsidRPr="00802C63">
        <w:rPr>
          <w:sz w:val="22"/>
          <w:szCs w:val="22"/>
          <w:lang w:val="id-ID"/>
        </w:rPr>
        <w:t xml:space="preserve">pada proses </w:t>
      </w:r>
      <w:r w:rsidR="00D76C6E" w:rsidRPr="00802C63">
        <w:rPr>
          <w:sz w:val="22"/>
          <w:szCs w:val="22"/>
          <w:lang w:val="id-ID"/>
        </w:rPr>
        <w:t xml:space="preserve">pembelahan dan pemanjangan sel </w:t>
      </w:r>
      <w:r w:rsidR="000E0F94" w:rsidRPr="00802C63">
        <w:rPr>
          <w:sz w:val="22"/>
          <w:szCs w:val="22"/>
          <w:lang w:val="id-ID"/>
        </w:rPr>
        <w:t xml:space="preserve">yang berkorelasi </w:t>
      </w:r>
      <w:r w:rsidR="00D27B3A" w:rsidRPr="00802C63">
        <w:rPr>
          <w:sz w:val="22"/>
          <w:szCs w:val="22"/>
          <w:lang w:val="id-ID"/>
        </w:rPr>
        <w:t xml:space="preserve">dengan </w:t>
      </w:r>
      <w:r w:rsidR="00D76C6E" w:rsidRPr="00802C63">
        <w:rPr>
          <w:sz w:val="22"/>
          <w:szCs w:val="22"/>
          <w:lang w:val="id-ID"/>
        </w:rPr>
        <w:t>pertumbuhan tinggi tanaman  (Talaca, 2010).</w:t>
      </w:r>
      <w:r>
        <w:rPr>
          <w:sz w:val="22"/>
          <w:szCs w:val="22"/>
          <w:lang w:val="id-ID"/>
        </w:rPr>
        <w:t xml:space="preserve"> </w:t>
      </w:r>
      <w:r w:rsidR="00A61335" w:rsidRPr="00802C63">
        <w:rPr>
          <w:sz w:val="22"/>
          <w:szCs w:val="22"/>
          <w:lang w:val="id-ID"/>
        </w:rPr>
        <w:t xml:space="preserve">Pemberian fungi mikoriza arbuskular </w:t>
      </w:r>
      <w:r w:rsidR="00B516D7" w:rsidRPr="00802C63">
        <w:rPr>
          <w:sz w:val="22"/>
          <w:szCs w:val="22"/>
          <w:lang w:val="id-ID"/>
        </w:rPr>
        <w:t>indigen juga berpengaruh terhadap pertumbuhan jumlah daun tanaman</w:t>
      </w:r>
      <w:r w:rsidR="00B516D7" w:rsidRPr="00802C63">
        <w:rPr>
          <w:color w:val="0070C0"/>
          <w:sz w:val="22"/>
          <w:szCs w:val="22"/>
          <w:lang w:val="id-ID"/>
        </w:rPr>
        <w:t xml:space="preserve"> </w:t>
      </w:r>
      <w:r w:rsidR="00B516D7" w:rsidRPr="00802C63">
        <w:rPr>
          <w:color w:val="000000" w:themeColor="text1"/>
          <w:sz w:val="22"/>
          <w:szCs w:val="22"/>
          <w:lang w:val="id-ID"/>
        </w:rPr>
        <w:t>lada, dimana perlakuan A</w:t>
      </w:r>
      <w:r w:rsidR="00B516D7" w:rsidRPr="00802C63">
        <w:rPr>
          <w:color w:val="000000" w:themeColor="text1"/>
          <w:sz w:val="22"/>
          <w:szCs w:val="22"/>
          <w:vertAlign w:val="subscript"/>
          <w:lang w:val="id-ID"/>
        </w:rPr>
        <w:t>3</w:t>
      </w:r>
      <w:r w:rsidR="00B516D7" w:rsidRPr="00802C63">
        <w:rPr>
          <w:color w:val="000000" w:themeColor="text1"/>
          <w:sz w:val="22"/>
          <w:szCs w:val="22"/>
          <w:lang w:val="id-ID"/>
        </w:rPr>
        <w:t xml:space="preserve"> menghasilkan jumlah rata-rata daun paling tinggi dibanding perlakuan lainnya yaitu 4,63 helai. Hal ini sebagaimana hasil penelitian Rachmawati and Halim (2011) bahwa inokulasi fungi mikoriza </w:t>
      </w:r>
      <w:r w:rsidR="004775AA" w:rsidRPr="00802C63">
        <w:rPr>
          <w:color w:val="000000" w:themeColor="text1"/>
          <w:sz w:val="22"/>
          <w:szCs w:val="22"/>
          <w:lang w:val="id-ID"/>
        </w:rPr>
        <w:t xml:space="preserve">pada sesmua dosis yang diujikan </w:t>
      </w:r>
      <w:r w:rsidR="00B516D7" w:rsidRPr="00802C63">
        <w:rPr>
          <w:color w:val="000000" w:themeColor="text1"/>
          <w:sz w:val="22"/>
          <w:szCs w:val="22"/>
          <w:lang w:val="id-ID"/>
        </w:rPr>
        <w:t>dapat meningkatkan jumlah daun tanaman lada.</w:t>
      </w:r>
    </w:p>
    <w:p w14:paraId="1E0F5DB3" w14:textId="752B0647" w:rsidR="00F535C4" w:rsidRPr="00802C63" w:rsidRDefault="00E3752A" w:rsidP="00032210">
      <w:pPr>
        <w:pStyle w:val="ListParagraph"/>
        <w:tabs>
          <w:tab w:val="left" w:pos="0"/>
        </w:tabs>
        <w:ind w:left="0" w:firstLine="540"/>
        <w:jc w:val="both"/>
        <w:rPr>
          <w:sz w:val="22"/>
          <w:szCs w:val="22"/>
          <w:lang w:val="id-ID"/>
        </w:rPr>
      </w:pPr>
      <w:r w:rsidRPr="00802C63">
        <w:rPr>
          <w:color w:val="000000" w:themeColor="text1"/>
          <w:sz w:val="22"/>
          <w:szCs w:val="22"/>
          <w:lang w:val="id-ID"/>
        </w:rPr>
        <w:t>Pemberian mikoriza arbuskular indigen juga meningkatkan jumlah sulur, dimana A</w:t>
      </w:r>
      <w:r w:rsidRPr="00802C63">
        <w:rPr>
          <w:color w:val="000000" w:themeColor="text1"/>
          <w:sz w:val="22"/>
          <w:szCs w:val="22"/>
          <w:vertAlign w:val="subscript"/>
          <w:lang w:val="id-ID"/>
        </w:rPr>
        <w:t>3</w:t>
      </w:r>
      <w:r w:rsidRPr="00802C63">
        <w:rPr>
          <w:color w:val="000000" w:themeColor="text1"/>
          <w:sz w:val="22"/>
          <w:szCs w:val="22"/>
          <w:lang w:val="id-ID"/>
        </w:rPr>
        <w:t xml:space="preserve"> (20 gram mikoriza/plybag)  menghasilkan rata-rata jumlah sulur paling tinggi yakni 5,91. </w:t>
      </w:r>
      <w:r w:rsidR="00032210">
        <w:rPr>
          <w:color w:val="000000" w:themeColor="text1"/>
          <w:sz w:val="22"/>
          <w:szCs w:val="22"/>
          <w:lang w:val="id-ID"/>
        </w:rPr>
        <w:t>I</w:t>
      </w:r>
      <w:r w:rsidR="00495337" w:rsidRPr="00802C63">
        <w:rPr>
          <w:color w:val="000000" w:themeColor="text1"/>
          <w:sz w:val="22"/>
          <w:szCs w:val="22"/>
          <w:lang w:val="id-ID"/>
        </w:rPr>
        <w:t xml:space="preserve">nokulasi fungi mikoriza dan </w:t>
      </w:r>
      <w:r w:rsidR="00495337" w:rsidRPr="00802C63">
        <w:rPr>
          <w:i/>
          <w:color w:val="000000" w:themeColor="text1"/>
          <w:sz w:val="22"/>
          <w:szCs w:val="22"/>
          <w:lang w:val="id-ID"/>
        </w:rPr>
        <w:t>Phytopthora.capsici</w:t>
      </w:r>
      <w:r w:rsidR="00495337" w:rsidRPr="00802C63">
        <w:rPr>
          <w:color w:val="000000" w:themeColor="text1"/>
          <w:sz w:val="22"/>
          <w:szCs w:val="22"/>
          <w:lang w:val="id-ID"/>
        </w:rPr>
        <w:t xml:space="preserve"> memberikan pengaruh signifikan pada umur 14-70 hari setelah transplantasi</w:t>
      </w:r>
      <w:r w:rsidR="00032210">
        <w:rPr>
          <w:color w:val="000000" w:themeColor="text1"/>
          <w:sz w:val="22"/>
          <w:szCs w:val="22"/>
          <w:lang w:val="id-ID"/>
        </w:rPr>
        <w:t xml:space="preserve"> (</w:t>
      </w:r>
      <w:r w:rsidR="00032210" w:rsidRPr="00802C63">
        <w:rPr>
          <w:color w:val="000000" w:themeColor="text1"/>
          <w:sz w:val="22"/>
          <w:szCs w:val="22"/>
          <w:lang w:val="id-ID"/>
        </w:rPr>
        <w:t xml:space="preserve">Halim </w:t>
      </w:r>
      <w:r w:rsidR="00032210">
        <w:rPr>
          <w:i/>
          <w:iCs/>
          <w:color w:val="000000" w:themeColor="text1"/>
          <w:sz w:val="22"/>
          <w:szCs w:val="22"/>
          <w:lang w:val="id-ID"/>
        </w:rPr>
        <w:t xml:space="preserve">et al., </w:t>
      </w:r>
      <w:r w:rsidR="00032210" w:rsidRPr="00802C63">
        <w:rPr>
          <w:color w:val="000000" w:themeColor="text1"/>
          <w:sz w:val="22"/>
          <w:szCs w:val="22"/>
          <w:lang w:val="id-ID"/>
        </w:rPr>
        <w:t>2016)</w:t>
      </w:r>
      <w:r w:rsidR="00495337" w:rsidRPr="00802C63">
        <w:rPr>
          <w:color w:val="000000" w:themeColor="text1"/>
          <w:sz w:val="22"/>
          <w:szCs w:val="22"/>
          <w:lang w:val="id-ID"/>
        </w:rPr>
        <w:t xml:space="preserve">. </w:t>
      </w:r>
      <w:r w:rsidR="00B516D7" w:rsidRPr="00802C63">
        <w:rPr>
          <w:sz w:val="22"/>
          <w:szCs w:val="22"/>
          <w:lang w:val="id-ID"/>
        </w:rPr>
        <w:t xml:space="preserve">Pengaruh </w:t>
      </w:r>
      <w:r w:rsidR="00D06C25" w:rsidRPr="00802C63">
        <w:rPr>
          <w:sz w:val="22"/>
          <w:szCs w:val="22"/>
          <w:lang w:val="id-ID"/>
        </w:rPr>
        <w:t xml:space="preserve">pemberian mikoriza arbuskular indigen terhadap bobot kering dan infeksi mikoriza pada akar </w:t>
      </w:r>
      <w:r w:rsidR="009D5429" w:rsidRPr="00802C63">
        <w:rPr>
          <w:sz w:val="22"/>
          <w:szCs w:val="22"/>
          <w:lang w:val="id-ID"/>
        </w:rPr>
        <w:t xml:space="preserve">ditunjukkan </w:t>
      </w:r>
      <w:r w:rsidR="00D06C25" w:rsidRPr="00802C63">
        <w:rPr>
          <w:sz w:val="22"/>
          <w:szCs w:val="22"/>
          <w:lang w:val="id-ID"/>
        </w:rPr>
        <w:t>pada Tabel 2.</w:t>
      </w:r>
    </w:p>
    <w:p w14:paraId="4E8A5951" w14:textId="77777777" w:rsidR="00F535C4" w:rsidRPr="00802C63" w:rsidRDefault="00F535C4">
      <w:pPr>
        <w:ind w:firstLine="709"/>
        <w:jc w:val="both"/>
        <w:rPr>
          <w:sz w:val="22"/>
          <w:szCs w:val="22"/>
          <w:lang w:val="id-ID"/>
        </w:rPr>
      </w:pPr>
    </w:p>
    <w:p w14:paraId="2B9BE350" w14:textId="77777777" w:rsidR="00E00A7A" w:rsidRPr="00802C63" w:rsidRDefault="00E00A7A" w:rsidP="00E00A7A">
      <w:pPr>
        <w:pStyle w:val="ListParagraph"/>
        <w:tabs>
          <w:tab w:val="left" w:pos="851"/>
        </w:tabs>
        <w:ind w:left="0"/>
        <w:jc w:val="center"/>
        <w:rPr>
          <w:sz w:val="20"/>
          <w:szCs w:val="20"/>
          <w:lang w:val="id-ID"/>
        </w:rPr>
      </w:pPr>
      <w:r w:rsidRPr="00802C63">
        <w:rPr>
          <w:b/>
          <w:bCs/>
          <w:sz w:val="20"/>
          <w:szCs w:val="20"/>
          <w:lang w:val="id-ID"/>
        </w:rPr>
        <w:t>Tabel 2.</w:t>
      </w:r>
      <w:r w:rsidRPr="00802C63">
        <w:rPr>
          <w:sz w:val="20"/>
          <w:szCs w:val="20"/>
          <w:lang w:val="id-ID"/>
        </w:rPr>
        <w:t xml:space="preserve"> Rata-rata bobot kering (gram) dan infeksi mikoriza pada akar (%) tanaman lada</w:t>
      </w:r>
    </w:p>
    <w:p w14:paraId="166C48A9" w14:textId="77777777" w:rsidR="00E00A7A" w:rsidRPr="00802C63" w:rsidRDefault="00E00A7A" w:rsidP="00E00A7A">
      <w:pPr>
        <w:pStyle w:val="ListParagraph"/>
        <w:tabs>
          <w:tab w:val="left" w:pos="851"/>
        </w:tabs>
        <w:ind w:left="851" w:hanging="851"/>
        <w:jc w:val="both"/>
        <w:rPr>
          <w:sz w:val="10"/>
          <w:szCs w:val="10"/>
          <w:lang w:val="id-ID"/>
        </w:rPr>
      </w:pPr>
    </w:p>
    <w:tbl>
      <w:tblPr>
        <w:tblStyle w:val="TableGrid"/>
        <w:tblW w:w="0" w:type="auto"/>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1176"/>
        <w:gridCol w:w="1659"/>
        <w:gridCol w:w="1134"/>
      </w:tblGrid>
      <w:tr w:rsidR="00E00A7A" w:rsidRPr="00802C63" w14:paraId="0A7CF576" w14:textId="77777777">
        <w:tc>
          <w:tcPr>
            <w:tcW w:w="1176" w:type="dxa"/>
            <w:tcBorders>
              <w:bottom w:val="single" w:sz="4" w:space="0" w:color="auto"/>
            </w:tcBorders>
            <w:vAlign w:val="center"/>
          </w:tcPr>
          <w:p w14:paraId="532C31A4" w14:textId="77777777" w:rsidR="00E00A7A" w:rsidRPr="00802C63" w:rsidRDefault="00E00A7A">
            <w:pPr>
              <w:jc w:val="center"/>
              <w:rPr>
                <w:b/>
                <w:bCs/>
                <w:sz w:val="20"/>
                <w:szCs w:val="20"/>
                <w:lang w:val="id-ID"/>
              </w:rPr>
            </w:pPr>
            <w:r w:rsidRPr="00802C63">
              <w:rPr>
                <w:b/>
                <w:bCs/>
                <w:sz w:val="20"/>
                <w:szCs w:val="20"/>
                <w:lang w:val="id-ID"/>
              </w:rPr>
              <w:t>Perlakuan</w:t>
            </w:r>
          </w:p>
        </w:tc>
        <w:tc>
          <w:tcPr>
            <w:tcW w:w="1659" w:type="dxa"/>
            <w:tcBorders>
              <w:bottom w:val="single" w:sz="4" w:space="0" w:color="auto"/>
            </w:tcBorders>
            <w:vAlign w:val="center"/>
          </w:tcPr>
          <w:p w14:paraId="61794DE6" w14:textId="77777777" w:rsidR="00E00A7A" w:rsidRPr="00802C63" w:rsidRDefault="00E00A7A">
            <w:pPr>
              <w:jc w:val="center"/>
              <w:rPr>
                <w:b/>
                <w:bCs/>
                <w:sz w:val="20"/>
                <w:szCs w:val="20"/>
                <w:lang w:val="id-ID"/>
              </w:rPr>
            </w:pPr>
            <w:r w:rsidRPr="00802C63">
              <w:rPr>
                <w:b/>
                <w:bCs/>
                <w:sz w:val="20"/>
                <w:szCs w:val="20"/>
                <w:lang w:val="id-ID"/>
              </w:rPr>
              <w:t>Rata-rata bobot kering (gram)</w:t>
            </w:r>
          </w:p>
        </w:tc>
        <w:tc>
          <w:tcPr>
            <w:tcW w:w="1134" w:type="dxa"/>
            <w:tcBorders>
              <w:bottom w:val="single" w:sz="4" w:space="0" w:color="auto"/>
            </w:tcBorders>
            <w:vAlign w:val="center"/>
          </w:tcPr>
          <w:p w14:paraId="05AE4AEC" w14:textId="77777777" w:rsidR="00E00A7A" w:rsidRPr="00802C63" w:rsidRDefault="00E00A7A">
            <w:pPr>
              <w:jc w:val="center"/>
              <w:rPr>
                <w:b/>
                <w:bCs/>
                <w:sz w:val="20"/>
                <w:szCs w:val="20"/>
                <w:lang w:val="id-ID"/>
              </w:rPr>
            </w:pPr>
            <w:r w:rsidRPr="00802C63">
              <w:rPr>
                <w:b/>
                <w:bCs/>
                <w:sz w:val="20"/>
                <w:szCs w:val="20"/>
                <w:lang w:val="id-ID"/>
              </w:rPr>
              <w:t>Infeksi akar (%)</w:t>
            </w:r>
          </w:p>
        </w:tc>
      </w:tr>
      <w:tr w:rsidR="00E00A7A" w:rsidRPr="00802C63" w14:paraId="4ECDB4B9" w14:textId="77777777">
        <w:tc>
          <w:tcPr>
            <w:tcW w:w="1176" w:type="dxa"/>
            <w:tcBorders>
              <w:bottom w:val="nil"/>
            </w:tcBorders>
          </w:tcPr>
          <w:p w14:paraId="76E16C68" w14:textId="77777777" w:rsidR="00E00A7A" w:rsidRPr="00802C63" w:rsidRDefault="00E00A7A">
            <w:pPr>
              <w:jc w:val="center"/>
              <w:rPr>
                <w:sz w:val="20"/>
                <w:szCs w:val="20"/>
                <w:vertAlign w:val="subscript"/>
                <w:lang w:val="id-ID"/>
              </w:rPr>
            </w:pPr>
            <w:r w:rsidRPr="00802C63">
              <w:rPr>
                <w:sz w:val="20"/>
                <w:szCs w:val="20"/>
                <w:lang w:val="id-ID"/>
              </w:rPr>
              <w:t>A</w:t>
            </w:r>
            <w:r w:rsidRPr="00802C63">
              <w:rPr>
                <w:sz w:val="20"/>
                <w:szCs w:val="20"/>
                <w:vertAlign w:val="subscript"/>
                <w:lang w:val="id-ID"/>
              </w:rPr>
              <w:t>0</w:t>
            </w:r>
          </w:p>
        </w:tc>
        <w:tc>
          <w:tcPr>
            <w:tcW w:w="1659" w:type="dxa"/>
            <w:tcBorders>
              <w:bottom w:val="nil"/>
            </w:tcBorders>
            <w:vAlign w:val="bottom"/>
          </w:tcPr>
          <w:p w14:paraId="4108C8FE" w14:textId="77777777" w:rsidR="00E00A7A" w:rsidRPr="00802C63" w:rsidRDefault="00E00A7A">
            <w:pPr>
              <w:jc w:val="center"/>
              <w:rPr>
                <w:sz w:val="20"/>
                <w:szCs w:val="20"/>
                <w:lang w:val="id-ID"/>
              </w:rPr>
            </w:pPr>
            <w:r w:rsidRPr="00802C63">
              <w:rPr>
                <w:sz w:val="20"/>
                <w:szCs w:val="20"/>
                <w:lang w:val="id-ID"/>
              </w:rPr>
              <w:t>6.24</w:t>
            </w:r>
          </w:p>
        </w:tc>
        <w:tc>
          <w:tcPr>
            <w:tcW w:w="1134" w:type="dxa"/>
            <w:tcBorders>
              <w:bottom w:val="nil"/>
            </w:tcBorders>
            <w:vAlign w:val="bottom"/>
          </w:tcPr>
          <w:p w14:paraId="091391D1" w14:textId="77777777" w:rsidR="00E00A7A" w:rsidRPr="00802C63" w:rsidRDefault="00E00A7A">
            <w:pPr>
              <w:jc w:val="center"/>
              <w:rPr>
                <w:sz w:val="20"/>
                <w:szCs w:val="20"/>
                <w:lang w:val="id-ID"/>
              </w:rPr>
            </w:pPr>
            <w:r w:rsidRPr="00802C63">
              <w:rPr>
                <w:sz w:val="20"/>
                <w:szCs w:val="20"/>
                <w:lang w:val="id-ID"/>
              </w:rPr>
              <w:t>0.00</w:t>
            </w:r>
          </w:p>
        </w:tc>
      </w:tr>
      <w:tr w:rsidR="00E00A7A" w:rsidRPr="00802C63" w14:paraId="2EE47A3A" w14:textId="77777777">
        <w:tc>
          <w:tcPr>
            <w:tcW w:w="1176" w:type="dxa"/>
            <w:tcBorders>
              <w:top w:val="nil"/>
              <w:bottom w:val="nil"/>
            </w:tcBorders>
          </w:tcPr>
          <w:p w14:paraId="449B0715" w14:textId="77777777" w:rsidR="00E00A7A" w:rsidRPr="00802C63" w:rsidRDefault="00E00A7A">
            <w:pPr>
              <w:jc w:val="center"/>
              <w:rPr>
                <w:sz w:val="20"/>
                <w:szCs w:val="20"/>
                <w:vertAlign w:val="subscript"/>
                <w:lang w:val="id-ID"/>
              </w:rPr>
            </w:pPr>
            <w:r w:rsidRPr="00802C63">
              <w:rPr>
                <w:sz w:val="20"/>
                <w:szCs w:val="20"/>
                <w:lang w:val="id-ID"/>
              </w:rPr>
              <w:t>A</w:t>
            </w:r>
            <w:r w:rsidRPr="00802C63">
              <w:rPr>
                <w:sz w:val="20"/>
                <w:szCs w:val="20"/>
                <w:vertAlign w:val="subscript"/>
                <w:lang w:val="id-ID"/>
              </w:rPr>
              <w:t>1</w:t>
            </w:r>
          </w:p>
        </w:tc>
        <w:tc>
          <w:tcPr>
            <w:tcW w:w="1659" w:type="dxa"/>
            <w:tcBorders>
              <w:top w:val="nil"/>
              <w:bottom w:val="nil"/>
            </w:tcBorders>
            <w:vAlign w:val="bottom"/>
          </w:tcPr>
          <w:p w14:paraId="0A6B7D5C" w14:textId="77777777" w:rsidR="00E00A7A" w:rsidRPr="00802C63" w:rsidRDefault="00E00A7A">
            <w:pPr>
              <w:jc w:val="center"/>
              <w:rPr>
                <w:sz w:val="20"/>
                <w:szCs w:val="20"/>
                <w:lang w:val="id-ID"/>
              </w:rPr>
            </w:pPr>
            <w:r w:rsidRPr="00802C63">
              <w:rPr>
                <w:sz w:val="20"/>
                <w:szCs w:val="20"/>
                <w:lang w:val="id-ID"/>
              </w:rPr>
              <w:t>6.63</w:t>
            </w:r>
          </w:p>
        </w:tc>
        <w:tc>
          <w:tcPr>
            <w:tcW w:w="1134" w:type="dxa"/>
            <w:tcBorders>
              <w:top w:val="nil"/>
              <w:bottom w:val="nil"/>
            </w:tcBorders>
            <w:vAlign w:val="bottom"/>
          </w:tcPr>
          <w:p w14:paraId="58B4E5E5" w14:textId="77777777" w:rsidR="00E00A7A" w:rsidRPr="00802C63" w:rsidRDefault="00E00A7A">
            <w:pPr>
              <w:jc w:val="center"/>
              <w:rPr>
                <w:sz w:val="20"/>
                <w:szCs w:val="20"/>
                <w:lang w:val="id-ID"/>
              </w:rPr>
            </w:pPr>
            <w:r w:rsidRPr="00802C63">
              <w:rPr>
                <w:sz w:val="20"/>
                <w:szCs w:val="20"/>
                <w:lang w:val="id-ID"/>
              </w:rPr>
              <w:t>63.33</w:t>
            </w:r>
          </w:p>
        </w:tc>
      </w:tr>
      <w:tr w:rsidR="00E00A7A" w:rsidRPr="00802C63" w14:paraId="7DFDB2EE" w14:textId="77777777">
        <w:tc>
          <w:tcPr>
            <w:tcW w:w="1176" w:type="dxa"/>
            <w:tcBorders>
              <w:top w:val="nil"/>
              <w:bottom w:val="nil"/>
            </w:tcBorders>
          </w:tcPr>
          <w:p w14:paraId="0E31DC77" w14:textId="77777777" w:rsidR="00E00A7A" w:rsidRPr="00802C63" w:rsidRDefault="00E00A7A">
            <w:pPr>
              <w:jc w:val="center"/>
              <w:rPr>
                <w:sz w:val="20"/>
                <w:szCs w:val="20"/>
                <w:vertAlign w:val="subscript"/>
                <w:lang w:val="id-ID"/>
              </w:rPr>
            </w:pPr>
            <w:r w:rsidRPr="00802C63">
              <w:rPr>
                <w:sz w:val="20"/>
                <w:szCs w:val="20"/>
                <w:lang w:val="id-ID"/>
              </w:rPr>
              <w:t>A</w:t>
            </w:r>
            <w:r w:rsidRPr="00802C63">
              <w:rPr>
                <w:sz w:val="20"/>
                <w:szCs w:val="20"/>
                <w:vertAlign w:val="subscript"/>
                <w:lang w:val="id-ID"/>
              </w:rPr>
              <w:t>2</w:t>
            </w:r>
          </w:p>
        </w:tc>
        <w:tc>
          <w:tcPr>
            <w:tcW w:w="1659" w:type="dxa"/>
            <w:tcBorders>
              <w:top w:val="nil"/>
              <w:bottom w:val="nil"/>
            </w:tcBorders>
            <w:vAlign w:val="bottom"/>
          </w:tcPr>
          <w:p w14:paraId="29E36918" w14:textId="77777777" w:rsidR="00E00A7A" w:rsidRPr="00802C63" w:rsidRDefault="00E00A7A">
            <w:pPr>
              <w:jc w:val="center"/>
              <w:rPr>
                <w:sz w:val="20"/>
                <w:szCs w:val="20"/>
                <w:lang w:val="id-ID"/>
              </w:rPr>
            </w:pPr>
            <w:r w:rsidRPr="00802C63">
              <w:rPr>
                <w:sz w:val="20"/>
                <w:szCs w:val="20"/>
                <w:lang w:val="id-ID"/>
              </w:rPr>
              <w:t>6.91</w:t>
            </w:r>
          </w:p>
        </w:tc>
        <w:tc>
          <w:tcPr>
            <w:tcW w:w="1134" w:type="dxa"/>
            <w:tcBorders>
              <w:top w:val="nil"/>
              <w:bottom w:val="nil"/>
            </w:tcBorders>
            <w:vAlign w:val="bottom"/>
          </w:tcPr>
          <w:p w14:paraId="14438979" w14:textId="77777777" w:rsidR="00E00A7A" w:rsidRPr="00802C63" w:rsidRDefault="00E00A7A">
            <w:pPr>
              <w:jc w:val="center"/>
              <w:rPr>
                <w:sz w:val="20"/>
                <w:szCs w:val="20"/>
                <w:lang w:val="id-ID"/>
              </w:rPr>
            </w:pPr>
            <w:r w:rsidRPr="00802C63">
              <w:rPr>
                <w:sz w:val="20"/>
                <w:szCs w:val="20"/>
                <w:lang w:val="id-ID"/>
              </w:rPr>
              <w:t>73.33</w:t>
            </w:r>
          </w:p>
        </w:tc>
      </w:tr>
      <w:tr w:rsidR="00E00A7A" w:rsidRPr="00802C63" w14:paraId="589B8FDF" w14:textId="77777777">
        <w:tc>
          <w:tcPr>
            <w:tcW w:w="1176" w:type="dxa"/>
            <w:tcBorders>
              <w:top w:val="nil"/>
            </w:tcBorders>
          </w:tcPr>
          <w:p w14:paraId="08C65BB6" w14:textId="77777777" w:rsidR="00E00A7A" w:rsidRPr="00802C63" w:rsidRDefault="00E00A7A">
            <w:pPr>
              <w:jc w:val="center"/>
              <w:rPr>
                <w:sz w:val="20"/>
                <w:szCs w:val="20"/>
                <w:vertAlign w:val="subscript"/>
                <w:lang w:val="id-ID"/>
              </w:rPr>
            </w:pPr>
            <w:r w:rsidRPr="00802C63">
              <w:rPr>
                <w:sz w:val="20"/>
                <w:szCs w:val="20"/>
                <w:lang w:val="id-ID"/>
              </w:rPr>
              <w:t>A</w:t>
            </w:r>
            <w:r w:rsidRPr="00802C63">
              <w:rPr>
                <w:sz w:val="20"/>
                <w:szCs w:val="20"/>
                <w:vertAlign w:val="subscript"/>
                <w:lang w:val="id-ID"/>
              </w:rPr>
              <w:t>3</w:t>
            </w:r>
          </w:p>
        </w:tc>
        <w:tc>
          <w:tcPr>
            <w:tcW w:w="1659" w:type="dxa"/>
            <w:tcBorders>
              <w:top w:val="nil"/>
            </w:tcBorders>
            <w:vAlign w:val="bottom"/>
          </w:tcPr>
          <w:p w14:paraId="3CB90359" w14:textId="77777777" w:rsidR="00E00A7A" w:rsidRPr="00802C63" w:rsidRDefault="00E00A7A">
            <w:pPr>
              <w:jc w:val="center"/>
              <w:rPr>
                <w:sz w:val="20"/>
                <w:szCs w:val="20"/>
                <w:lang w:val="id-ID"/>
              </w:rPr>
            </w:pPr>
            <w:r w:rsidRPr="00802C63">
              <w:rPr>
                <w:sz w:val="20"/>
                <w:szCs w:val="20"/>
                <w:lang w:val="id-ID"/>
              </w:rPr>
              <w:t>7.28</w:t>
            </w:r>
          </w:p>
        </w:tc>
        <w:tc>
          <w:tcPr>
            <w:tcW w:w="1134" w:type="dxa"/>
            <w:tcBorders>
              <w:top w:val="nil"/>
            </w:tcBorders>
            <w:vAlign w:val="bottom"/>
          </w:tcPr>
          <w:p w14:paraId="20C249F2" w14:textId="77777777" w:rsidR="00E00A7A" w:rsidRPr="00802C63" w:rsidRDefault="00E00A7A">
            <w:pPr>
              <w:jc w:val="center"/>
              <w:rPr>
                <w:sz w:val="20"/>
                <w:szCs w:val="20"/>
                <w:lang w:val="id-ID"/>
              </w:rPr>
            </w:pPr>
            <w:r w:rsidRPr="00802C63">
              <w:rPr>
                <w:sz w:val="20"/>
                <w:szCs w:val="20"/>
                <w:lang w:val="id-ID"/>
              </w:rPr>
              <w:t>80.00</w:t>
            </w:r>
          </w:p>
        </w:tc>
      </w:tr>
    </w:tbl>
    <w:p w14:paraId="62EB3860" w14:textId="77777777" w:rsidR="00E00A7A" w:rsidRPr="00802C63" w:rsidRDefault="00E00A7A" w:rsidP="00E00A7A">
      <w:pPr>
        <w:ind w:left="1276" w:hanging="1134"/>
        <w:jc w:val="both"/>
        <w:rPr>
          <w:sz w:val="20"/>
          <w:szCs w:val="20"/>
          <w:lang w:val="id-ID"/>
        </w:rPr>
      </w:pPr>
      <w:r w:rsidRPr="00802C63">
        <w:rPr>
          <w:sz w:val="20"/>
          <w:szCs w:val="20"/>
          <w:lang w:val="id-ID"/>
        </w:rPr>
        <w:t>Keterangan : A</w:t>
      </w:r>
      <w:r w:rsidRPr="00802C63">
        <w:rPr>
          <w:sz w:val="20"/>
          <w:szCs w:val="20"/>
          <w:vertAlign w:val="subscript"/>
          <w:lang w:val="id-ID"/>
        </w:rPr>
        <w:t>0</w:t>
      </w:r>
      <w:r w:rsidRPr="00802C63">
        <w:rPr>
          <w:sz w:val="20"/>
          <w:szCs w:val="20"/>
          <w:lang w:val="id-ID"/>
        </w:rPr>
        <w:t xml:space="preserve"> = tanpa mikoriza,</w:t>
      </w:r>
    </w:p>
    <w:p w14:paraId="74DE96F5" w14:textId="77777777" w:rsidR="00E00A7A" w:rsidRPr="00802C63" w:rsidRDefault="00E00A7A" w:rsidP="00E00A7A">
      <w:pPr>
        <w:ind w:left="1134"/>
        <w:jc w:val="both"/>
        <w:rPr>
          <w:sz w:val="20"/>
          <w:szCs w:val="20"/>
          <w:lang w:val="id-ID"/>
        </w:rPr>
      </w:pPr>
      <w:r w:rsidRPr="00802C63">
        <w:rPr>
          <w:sz w:val="20"/>
          <w:szCs w:val="20"/>
          <w:lang w:val="id-ID"/>
        </w:rPr>
        <w:t>A</w:t>
      </w:r>
      <w:r w:rsidRPr="00802C63">
        <w:rPr>
          <w:sz w:val="20"/>
          <w:szCs w:val="20"/>
          <w:vertAlign w:val="subscript"/>
          <w:lang w:val="id-ID"/>
        </w:rPr>
        <w:t>1</w:t>
      </w:r>
      <w:r w:rsidRPr="00802C63">
        <w:rPr>
          <w:sz w:val="20"/>
          <w:szCs w:val="20"/>
          <w:lang w:val="id-ID"/>
        </w:rPr>
        <w:t xml:space="preserve"> = 10 g mikoriza/polybag,</w:t>
      </w:r>
    </w:p>
    <w:p w14:paraId="1A523E46" w14:textId="77777777" w:rsidR="00E00A7A" w:rsidRPr="00802C63" w:rsidRDefault="00E00A7A" w:rsidP="00E00A7A">
      <w:pPr>
        <w:ind w:left="1134"/>
        <w:jc w:val="both"/>
        <w:rPr>
          <w:sz w:val="20"/>
          <w:szCs w:val="20"/>
          <w:lang w:val="id-ID"/>
        </w:rPr>
      </w:pPr>
      <w:r w:rsidRPr="00802C63">
        <w:rPr>
          <w:sz w:val="20"/>
          <w:szCs w:val="20"/>
          <w:lang w:val="id-ID"/>
        </w:rPr>
        <w:t>A</w:t>
      </w:r>
      <w:r w:rsidRPr="00802C63">
        <w:rPr>
          <w:sz w:val="20"/>
          <w:szCs w:val="20"/>
          <w:vertAlign w:val="subscript"/>
          <w:lang w:val="id-ID"/>
        </w:rPr>
        <w:t>2</w:t>
      </w:r>
      <w:r w:rsidRPr="00802C63">
        <w:rPr>
          <w:sz w:val="20"/>
          <w:szCs w:val="20"/>
          <w:lang w:val="id-ID"/>
        </w:rPr>
        <w:t xml:space="preserve"> = 15 g mikoriza/polybag, </w:t>
      </w:r>
    </w:p>
    <w:p w14:paraId="602BD447" w14:textId="77777777" w:rsidR="00E00A7A" w:rsidRPr="00802C63" w:rsidRDefault="00E00A7A" w:rsidP="00E00A7A">
      <w:pPr>
        <w:ind w:left="1134"/>
        <w:jc w:val="both"/>
        <w:rPr>
          <w:sz w:val="20"/>
          <w:szCs w:val="20"/>
          <w:lang w:val="id-ID"/>
        </w:rPr>
      </w:pPr>
      <w:r w:rsidRPr="00802C63">
        <w:rPr>
          <w:sz w:val="20"/>
          <w:szCs w:val="20"/>
          <w:lang w:val="id-ID"/>
        </w:rPr>
        <w:t>A</w:t>
      </w:r>
      <w:r w:rsidRPr="00802C63">
        <w:rPr>
          <w:sz w:val="20"/>
          <w:szCs w:val="20"/>
          <w:vertAlign w:val="subscript"/>
          <w:lang w:val="id-ID"/>
        </w:rPr>
        <w:t>3</w:t>
      </w:r>
      <w:r w:rsidRPr="00802C63">
        <w:rPr>
          <w:sz w:val="20"/>
          <w:szCs w:val="20"/>
          <w:lang w:val="id-ID"/>
        </w:rPr>
        <w:t xml:space="preserve"> = 20 g mikoriza/polybag</w:t>
      </w:r>
    </w:p>
    <w:p w14:paraId="732A0983" w14:textId="1283840C" w:rsidR="005014F1" w:rsidRPr="00802C63" w:rsidRDefault="00D06C25" w:rsidP="0030412C">
      <w:pPr>
        <w:pStyle w:val="ListParagraph"/>
        <w:tabs>
          <w:tab w:val="left" w:pos="0"/>
        </w:tabs>
        <w:ind w:left="0" w:firstLine="540"/>
        <w:jc w:val="both"/>
        <w:rPr>
          <w:sz w:val="22"/>
          <w:szCs w:val="22"/>
          <w:lang w:val="id-ID"/>
        </w:rPr>
      </w:pPr>
      <w:r w:rsidRPr="00802C63">
        <w:rPr>
          <w:sz w:val="22"/>
          <w:szCs w:val="22"/>
          <w:lang w:val="id-ID"/>
        </w:rPr>
        <w:t>Hasil pe</w:t>
      </w:r>
      <w:r w:rsidR="00302EE1" w:rsidRPr="00802C63">
        <w:rPr>
          <w:sz w:val="22"/>
          <w:szCs w:val="22"/>
          <w:lang w:val="id-ID"/>
        </w:rPr>
        <w:t>ngukuran</w:t>
      </w:r>
      <w:r w:rsidRPr="00802C63">
        <w:rPr>
          <w:sz w:val="22"/>
          <w:szCs w:val="22"/>
          <w:lang w:val="id-ID"/>
        </w:rPr>
        <w:t xml:space="preserve"> </w:t>
      </w:r>
      <w:r w:rsidR="00302EE1" w:rsidRPr="00802C63">
        <w:rPr>
          <w:sz w:val="22"/>
          <w:szCs w:val="22"/>
          <w:lang w:val="id-ID"/>
        </w:rPr>
        <w:t xml:space="preserve">nilai </w:t>
      </w:r>
      <w:r w:rsidRPr="00802C63">
        <w:rPr>
          <w:sz w:val="22"/>
          <w:szCs w:val="22"/>
          <w:lang w:val="id-ID"/>
        </w:rPr>
        <w:t xml:space="preserve">rata-rata bobot kering tanaman lada paling </w:t>
      </w:r>
      <w:r w:rsidR="00302EE1" w:rsidRPr="00802C63">
        <w:rPr>
          <w:sz w:val="22"/>
          <w:szCs w:val="22"/>
          <w:lang w:val="id-ID"/>
        </w:rPr>
        <w:t>besar</w:t>
      </w:r>
      <w:r w:rsidRPr="00802C63">
        <w:rPr>
          <w:sz w:val="22"/>
          <w:szCs w:val="22"/>
          <w:lang w:val="id-ID"/>
        </w:rPr>
        <w:t xml:space="preserve"> </w:t>
      </w:r>
      <w:r w:rsidR="00302EE1" w:rsidRPr="00802C63">
        <w:rPr>
          <w:sz w:val="22"/>
          <w:szCs w:val="22"/>
          <w:lang w:val="id-ID"/>
        </w:rPr>
        <w:t>dihasilkan</w:t>
      </w:r>
      <w:r w:rsidRPr="00802C63">
        <w:rPr>
          <w:sz w:val="22"/>
          <w:szCs w:val="22"/>
          <w:lang w:val="id-ID"/>
        </w:rPr>
        <w:t xml:space="preserve"> pada inokulasi mikoriza 20 gram/ polybag (A</w:t>
      </w:r>
      <w:r w:rsidRPr="00802C63">
        <w:rPr>
          <w:sz w:val="22"/>
          <w:szCs w:val="22"/>
          <w:vertAlign w:val="subscript"/>
          <w:lang w:val="id-ID"/>
        </w:rPr>
        <w:t>3</w:t>
      </w:r>
      <w:r w:rsidRPr="00802C63">
        <w:rPr>
          <w:sz w:val="22"/>
          <w:szCs w:val="22"/>
          <w:lang w:val="id-ID"/>
        </w:rPr>
        <w:t xml:space="preserve">) </w:t>
      </w:r>
      <w:r w:rsidR="00302EE1" w:rsidRPr="00802C63">
        <w:rPr>
          <w:sz w:val="22"/>
          <w:szCs w:val="22"/>
          <w:lang w:val="id-ID"/>
        </w:rPr>
        <w:t xml:space="preserve">yakni </w:t>
      </w:r>
      <w:r w:rsidRPr="00802C63">
        <w:rPr>
          <w:sz w:val="22"/>
          <w:szCs w:val="22"/>
          <w:lang w:val="id-ID"/>
        </w:rPr>
        <w:t>sebesar 7,28 gram. Hal ini karena mikoriza arbuskular</w:t>
      </w:r>
      <w:r w:rsidR="006A5049" w:rsidRPr="00802C63">
        <w:rPr>
          <w:sz w:val="22"/>
          <w:szCs w:val="22"/>
          <w:lang w:val="id-ID"/>
        </w:rPr>
        <w:t xml:space="preserve"> </w:t>
      </w:r>
      <w:r w:rsidRPr="00802C63">
        <w:rPr>
          <w:sz w:val="22"/>
          <w:szCs w:val="22"/>
          <w:lang w:val="id-ID"/>
        </w:rPr>
        <w:t xml:space="preserve">indigen yang menginfeksi akar tanaman lada menghasilkan hormon tumbuh yang memacu pertumbuhan akar tanaman lada yang bisa meningkatkan proses penyerapan </w:t>
      </w:r>
      <w:r w:rsidR="00D27B3A" w:rsidRPr="00802C63">
        <w:rPr>
          <w:sz w:val="22"/>
          <w:szCs w:val="22"/>
          <w:lang w:val="id-ID"/>
        </w:rPr>
        <w:t xml:space="preserve">nutrisi </w:t>
      </w:r>
      <w:r w:rsidRPr="00802C63">
        <w:rPr>
          <w:sz w:val="22"/>
          <w:szCs w:val="22"/>
          <w:lang w:val="id-ID"/>
        </w:rPr>
        <w:t>dan air</w:t>
      </w:r>
      <w:r w:rsidR="007863C0" w:rsidRPr="00802C63">
        <w:rPr>
          <w:sz w:val="22"/>
          <w:szCs w:val="22"/>
          <w:lang w:val="id-ID"/>
        </w:rPr>
        <w:t xml:space="preserve"> </w:t>
      </w:r>
      <w:r w:rsidRPr="00802C63">
        <w:rPr>
          <w:sz w:val="22"/>
          <w:szCs w:val="22"/>
          <w:lang w:val="id-ID"/>
        </w:rPr>
        <w:t xml:space="preserve">berlangsung dengan baik sehingga akan meningkatkan biomassa akar, batang dan daun </w:t>
      </w:r>
      <w:r w:rsidRPr="00802C63">
        <w:rPr>
          <w:color w:val="000000" w:themeColor="text1"/>
          <w:sz w:val="22"/>
          <w:szCs w:val="22"/>
          <w:lang w:val="id-ID"/>
        </w:rPr>
        <w:t xml:space="preserve">(Bolan, </w:t>
      </w:r>
      <w:r w:rsidR="00A71799" w:rsidRPr="00802C63">
        <w:rPr>
          <w:color w:val="000000" w:themeColor="text1"/>
          <w:sz w:val="22"/>
          <w:szCs w:val="22"/>
          <w:lang w:val="id-ID"/>
        </w:rPr>
        <w:t>1999</w:t>
      </w:r>
      <w:r w:rsidRPr="00802C63">
        <w:rPr>
          <w:color w:val="000000" w:themeColor="text1"/>
          <w:sz w:val="22"/>
          <w:szCs w:val="22"/>
          <w:lang w:val="id-ID"/>
        </w:rPr>
        <w:t>).</w:t>
      </w:r>
      <w:r w:rsidR="005014F1" w:rsidRPr="00802C63">
        <w:rPr>
          <w:color w:val="000000" w:themeColor="text1"/>
          <w:sz w:val="22"/>
          <w:szCs w:val="22"/>
          <w:lang w:val="id-ID"/>
        </w:rPr>
        <w:t xml:space="preserve"> </w:t>
      </w:r>
      <w:r w:rsidR="005014F1" w:rsidRPr="00802C63">
        <w:rPr>
          <w:sz w:val="22"/>
          <w:szCs w:val="22"/>
          <w:lang w:val="id-ID"/>
        </w:rPr>
        <w:t>Sementara</w:t>
      </w:r>
      <w:r w:rsidR="0030412C">
        <w:rPr>
          <w:sz w:val="22"/>
          <w:szCs w:val="22"/>
          <w:lang w:val="id-ID"/>
        </w:rPr>
        <w:t>,</w:t>
      </w:r>
      <w:r w:rsidR="005014F1" w:rsidRPr="00802C63">
        <w:rPr>
          <w:sz w:val="22"/>
          <w:szCs w:val="22"/>
          <w:lang w:val="id-ID"/>
        </w:rPr>
        <w:t xml:space="preserve"> Mawarni </w:t>
      </w:r>
      <w:r w:rsidR="0030412C">
        <w:rPr>
          <w:i/>
          <w:iCs/>
          <w:sz w:val="22"/>
          <w:szCs w:val="22"/>
          <w:lang w:val="id-ID"/>
        </w:rPr>
        <w:t>et al.,</w:t>
      </w:r>
      <w:r w:rsidR="005014F1" w:rsidRPr="00802C63">
        <w:rPr>
          <w:sz w:val="22"/>
          <w:szCs w:val="22"/>
          <w:lang w:val="id-ID"/>
        </w:rPr>
        <w:t xml:space="preserve"> (2013)</w:t>
      </w:r>
      <w:r w:rsidR="005014F1" w:rsidRPr="00802C63">
        <w:rPr>
          <w:color w:val="FF0000"/>
          <w:sz w:val="22"/>
          <w:szCs w:val="22"/>
          <w:lang w:val="id-ID"/>
        </w:rPr>
        <w:t xml:space="preserve"> </w:t>
      </w:r>
      <w:r w:rsidR="005014F1" w:rsidRPr="00802C63">
        <w:rPr>
          <w:sz w:val="22"/>
          <w:szCs w:val="22"/>
          <w:lang w:val="id-ID"/>
        </w:rPr>
        <w:t>menyatakan bahwa infeksi akar tanaman oleh fungi mikoriza arbuskular dapat meningkatkan proses absorbsi nutrisi yang mendukung proses fotosistesis untuk menghasilkan bahan organik sehingga meningkatkan pertumbuhan dan berat kering pada tanaman</w:t>
      </w:r>
      <w:r w:rsidR="005014F1" w:rsidRPr="00802C63">
        <w:rPr>
          <w:color w:val="FF0000"/>
          <w:sz w:val="22"/>
          <w:szCs w:val="22"/>
          <w:lang w:val="id-ID"/>
        </w:rPr>
        <w:t>.</w:t>
      </w:r>
    </w:p>
    <w:p w14:paraId="76C60BC4" w14:textId="4FC29A44" w:rsidR="00DE0E4E" w:rsidRPr="00802C63" w:rsidRDefault="00442D4D">
      <w:pPr>
        <w:ind w:firstLine="720"/>
        <w:jc w:val="both"/>
        <w:rPr>
          <w:sz w:val="22"/>
          <w:szCs w:val="22"/>
          <w:lang w:val="id-ID"/>
        </w:rPr>
      </w:pPr>
      <w:r w:rsidRPr="00802C63">
        <w:rPr>
          <w:sz w:val="22"/>
          <w:szCs w:val="22"/>
          <w:lang w:val="id-ID"/>
        </w:rPr>
        <w:t xml:space="preserve">Peningkatan </w:t>
      </w:r>
      <w:r w:rsidR="004D08EE" w:rsidRPr="00802C63">
        <w:rPr>
          <w:sz w:val="22"/>
          <w:szCs w:val="22"/>
          <w:lang w:val="id-ID"/>
        </w:rPr>
        <w:t xml:space="preserve">hasil </w:t>
      </w:r>
      <w:r w:rsidRPr="00802C63">
        <w:rPr>
          <w:sz w:val="22"/>
          <w:szCs w:val="22"/>
          <w:lang w:val="id-ID"/>
        </w:rPr>
        <w:t xml:space="preserve">fotosintat berkorelasi positif dengan kenaikan berat kering tanaman. </w:t>
      </w:r>
      <w:r w:rsidR="00D27B3A" w:rsidRPr="00802C63">
        <w:rPr>
          <w:sz w:val="22"/>
          <w:szCs w:val="22"/>
          <w:lang w:val="id-ID"/>
        </w:rPr>
        <w:t xml:space="preserve">Jumlah nutrisi </w:t>
      </w:r>
      <w:r w:rsidRPr="00802C63">
        <w:rPr>
          <w:sz w:val="22"/>
          <w:szCs w:val="22"/>
          <w:lang w:val="id-ID"/>
        </w:rPr>
        <w:t xml:space="preserve">yang diterima tanaman tercermin </w:t>
      </w:r>
      <w:r w:rsidR="004D08EE" w:rsidRPr="00802C63">
        <w:rPr>
          <w:sz w:val="22"/>
          <w:szCs w:val="22"/>
          <w:lang w:val="id-ID"/>
        </w:rPr>
        <w:t xml:space="preserve">pada </w:t>
      </w:r>
      <w:r w:rsidRPr="00802C63">
        <w:rPr>
          <w:sz w:val="22"/>
          <w:szCs w:val="22"/>
          <w:lang w:val="id-ID"/>
        </w:rPr>
        <w:t xml:space="preserve">berat keringnya. </w:t>
      </w:r>
      <w:r w:rsidR="004D08EE" w:rsidRPr="00802C63">
        <w:rPr>
          <w:sz w:val="22"/>
          <w:szCs w:val="22"/>
          <w:lang w:val="id-ID"/>
        </w:rPr>
        <w:t xml:space="preserve">Makin </w:t>
      </w:r>
      <w:r w:rsidRPr="00802C63">
        <w:rPr>
          <w:sz w:val="22"/>
          <w:szCs w:val="22"/>
          <w:lang w:val="id-ID"/>
        </w:rPr>
        <w:t>banyak nutrisi yang di</w:t>
      </w:r>
      <w:r w:rsidR="004D08EE" w:rsidRPr="00802C63">
        <w:rPr>
          <w:sz w:val="22"/>
          <w:szCs w:val="22"/>
          <w:lang w:val="id-ID"/>
        </w:rPr>
        <w:t xml:space="preserve">serap maka </w:t>
      </w:r>
      <w:r w:rsidRPr="00802C63">
        <w:rPr>
          <w:sz w:val="22"/>
          <w:szCs w:val="22"/>
          <w:lang w:val="id-ID"/>
        </w:rPr>
        <w:t xml:space="preserve">tingkat fotosintesis tanaman lebih tinggi </w:t>
      </w:r>
      <w:r w:rsidR="004D08EE" w:rsidRPr="00802C63">
        <w:rPr>
          <w:sz w:val="22"/>
          <w:szCs w:val="22"/>
          <w:lang w:val="id-ID"/>
        </w:rPr>
        <w:t xml:space="preserve">sehingga </w:t>
      </w:r>
      <w:r w:rsidRPr="00802C63">
        <w:rPr>
          <w:sz w:val="22"/>
          <w:szCs w:val="22"/>
          <w:lang w:val="id-ID"/>
        </w:rPr>
        <w:t xml:space="preserve">berat keringnya </w:t>
      </w:r>
      <w:r w:rsidR="004D08EE" w:rsidRPr="00802C63">
        <w:rPr>
          <w:sz w:val="22"/>
          <w:szCs w:val="22"/>
          <w:lang w:val="id-ID"/>
        </w:rPr>
        <w:t xml:space="preserve">juga </w:t>
      </w:r>
      <w:r w:rsidRPr="00802C63">
        <w:rPr>
          <w:sz w:val="22"/>
          <w:szCs w:val="22"/>
          <w:lang w:val="id-ID"/>
        </w:rPr>
        <w:t>tinggi</w:t>
      </w:r>
      <w:r w:rsidR="0030412C">
        <w:rPr>
          <w:sz w:val="22"/>
          <w:szCs w:val="22"/>
          <w:lang w:val="id-ID"/>
        </w:rPr>
        <w:t xml:space="preserve"> </w:t>
      </w:r>
      <w:r w:rsidR="005B5F6C" w:rsidRPr="00802C63">
        <w:rPr>
          <w:sz w:val="22"/>
          <w:szCs w:val="22"/>
          <w:lang w:val="id-ID"/>
        </w:rPr>
        <w:t>(Musfal, 2010).</w:t>
      </w:r>
      <w:r w:rsidR="006A5049" w:rsidRPr="00802C63">
        <w:rPr>
          <w:sz w:val="22"/>
          <w:szCs w:val="22"/>
          <w:lang w:val="id-ID"/>
        </w:rPr>
        <w:t xml:space="preserve"> </w:t>
      </w:r>
      <w:r w:rsidR="0030412C">
        <w:rPr>
          <w:sz w:val="22"/>
          <w:szCs w:val="22"/>
          <w:lang w:val="id-ID"/>
        </w:rPr>
        <w:t>P</w:t>
      </w:r>
      <w:r w:rsidR="004D1408" w:rsidRPr="00802C63">
        <w:rPr>
          <w:sz w:val="22"/>
          <w:szCs w:val="22"/>
          <w:lang w:val="id-ID"/>
        </w:rPr>
        <w:t xml:space="preserve">engamatan persentase </w:t>
      </w:r>
      <w:r w:rsidR="001B7661" w:rsidRPr="00802C63">
        <w:rPr>
          <w:sz w:val="22"/>
          <w:szCs w:val="22"/>
          <w:lang w:val="id-ID"/>
        </w:rPr>
        <w:t xml:space="preserve">rata-rata </w:t>
      </w:r>
      <w:r w:rsidR="004D1408" w:rsidRPr="00802C63">
        <w:rPr>
          <w:sz w:val="22"/>
          <w:szCs w:val="22"/>
          <w:lang w:val="id-ID"/>
        </w:rPr>
        <w:t xml:space="preserve">infeksi mikoriza arbuskula </w:t>
      </w:r>
      <w:r w:rsidR="004D08EE" w:rsidRPr="00802C63">
        <w:rPr>
          <w:sz w:val="22"/>
          <w:szCs w:val="22"/>
          <w:lang w:val="id-ID"/>
        </w:rPr>
        <w:t xml:space="preserve">indigen </w:t>
      </w:r>
      <w:r w:rsidR="004D1408" w:rsidRPr="00802C63">
        <w:rPr>
          <w:sz w:val="22"/>
          <w:szCs w:val="22"/>
          <w:lang w:val="id-ID"/>
        </w:rPr>
        <w:t xml:space="preserve">pada akar tanaman </w:t>
      </w:r>
      <w:r w:rsidR="004D08EE" w:rsidRPr="00802C63">
        <w:rPr>
          <w:sz w:val="22"/>
          <w:szCs w:val="22"/>
          <w:lang w:val="id-ID"/>
        </w:rPr>
        <w:t xml:space="preserve">lada </w:t>
      </w:r>
      <w:r w:rsidR="004D1408" w:rsidRPr="00802C63">
        <w:rPr>
          <w:sz w:val="22"/>
          <w:szCs w:val="22"/>
          <w:lang w:val="id-ID"/>
        </w:rPr>
        <w:t xml:space="preserve">(Tabel 2), </w:t>
      </w:r>
      <w:r w:rsidR="0083793D" w:rsidRPr="00802C63">
        <w:rPr>
          <w:sz w:val="22"/>
          <w:szCs w:val="22"/>
          <w:lang w:val="id-ID"/>
        </w:rPr>
        <w:t xml:space="preserve">menunujukan bahwa </w:t>
      </w:r>
      <w:r w:rsidR="004D1408" w:rsidRPr="00802C63">
        <w:rPr>
          <w:sz w:val="22"/>
          <w:szCs w:val="22"/>
          <w:lang w:val="id-ID"/>
        </w:rPr>
        <w:t xml:space="preserve">inokulasi mikoriza arbuskula </w:t>
      </w:r>
      <w:r w:rsidR="0083793D" w:rsidRPr="00802C63">
        <w:rPr>
          <w:sz w:val="22"/>
          <w:szCs w:val="22"/>
          <w:lang w:val="id-ID"/>
        </w:rPr>
        <w:t xml:space="preserve">indigen </w:t>
      </w:r>
      <w:r w:rsidR="004D1408" w:rsidRPr="00802C63">
        <w:rPr>
          <w:sz w:val="22"/>
          <w:szCs w:val="22"/>
          <w:lang w:val="id-ID"/>
        </w:rPr>
        <w:t xml:space="preserve">meningkatkan persentase </w:t>
      </w:r>
      <w:r w:rsidR="0083793D" w:rsidRPr="00802C63">
        <w:rPr>
          <w:sz w:val="22"/>
          <w:szCs w:val="22"/>
          <w:lang w:val="id-ID"/>
        </w:rPr>
        <w:t xml:space="preserve">infeksi akar tanaman </w:t>
      </w:r>
      <w:r w:rsidR="004D1408" w:rsidRPr="00802C63">
        <w:rPr>
          <w:sz w:val="22"/>
          <w:szCs w:val="22"/>
          <w:lang w:val="id-ID"/>
        </w:rPr>
        <w:t xml:space="preserve">tersebut, </w:t>
      </w:r>
      <w:r w:rsidR="0083793D" w:rsidRPr="00802C63">
        <w:rPr>
          <w:sz w:val="22"/>
          <w:szCs w:val="22"/>
          <w:lang w:val="id-ID"/>
        </w:rPr>
        <w:t xml:space="preserve">dimana </w:t>
      </w:r>
      <w:r w:rsidR="004D1408" w:rsidRPr="00802C63">
        <w:rPr>
          <w:sz w:val="22"/>
          <w:szCs w:val="22"/>
          <w:lang w:val="id-ID"/>
        </w:rPr>
        <w:t xml:space="preserve">inokulasi mikoriza 20 gram/polibag (A3) memberikan </w:t>
      </w:r>
      <w:r w:rsidR="0083793D" w:rsidRPr="00802C63">
        <w:rPr>
          <w:sz w:val="22"/>
          <w:szCs w:val="22"/>
          <w:lang w:val="id-ID"/>
        </w:rPr>
        <w:t xml:space="preserve">persentase infeksi akar tertinggi yaitu sebesar </w:t>
      </w:r>
      <w:r w:rsidR="004D1408" w:rsidRPr="00802C63">
        <w:rPr>
          <w:sz w:val="22"/>
          <w:szCs w:val="22"/>
          <w:lang w:val="id-ID"/>
        </w:rPr>
        <w:t xml:space="preserve">80%. </w:t>
      </w:r>
      <w:r w:rsidR="00D06C25" w:rsidRPr="00802C63">
        <w:rPr>
          <w:sz w:val="22"/>
          <w:szCs w:val="22"/>
          <w:lang w:val="id-ID"/>
        </w:rPr>
        <w:t>Pemberian mikoriza arbuskular indigen dengan konsentrasi yang berbeda berpengaruh terhadap persentase infeksi mikoriza pada akar tanaman lada. Sedangkan  tanaman lada tanpa inokulasi mikoriza akarnya tidak terinfeksi oleh mikoriza arbuskular indigen.</w:t>
      </w:r>
    </w:p>
    <w:p w14:paraId="26BE623B" w14:textId="386CCB48" w:rsidR="00E02F98" w:rsidRPr="00802C63" w:rsidRDefault="00A94438" w:rsidP="0030412C">
      <w:pPr>
        <w:pStyle w:val="ListParagraph"/>
        <w:tabs>
          <w:tab w:val="left" w:pos="0"/>
        </w:tabs>
        <w:ind w:left="0" w:firstLine="540"/>
        <w:jc w:val="both"/>
        <w:rPr>
          <w:sz w:val="22"/>
          <w:szCs w:val="22"/>
          <w:lang w:val="id-ID"/>
        </w:rPr>
      </w:pPr>
      <w:r w:rsidRPr="00802C63">
        <w:rPr>
          <w:color w:val="000000" w:themeColor="text1"/>
          <w:sz w:val="22"/>
          <w:szCs w:val="22"/>
          <w:lang w:val="id-ID"/>
        </w:rPr>
        <w:t>Hifa yang dihasilkan dari aktivitas m</w:t>
      </w:r>
      <w:r w:rsidR="003F69BE" w:rsidRPr="00802C63">
        <w:rPr>
          <w:color w:val="000000" w:themeColor="text1"/>
          <w:sz w:val="22"/>
          <w:szCs w:val="22"/>
          <w:lang w:val="id-ID"/>
        </w:rPr>
        <w:t xml:space="preserve">ikoriza yang menginfeksi sistem perakaran tanaman inang, </w:t>
      </w:r>
      <w:r w:rsidR="001B7661" w:rsidRPr="00802C63">
        <w:rPr>
          <w:color w:val="000000" w:themeColor="text1"/>
          <w:sz w:val="22"/>
          <w:szCs w:val="22"/>
          <w:lang w:val="id-ID"/>
        </w:rPr>
        <w:t>mampu meningkatkan daya serap tanaman terhadap unsur hara dan air</w:t>
      </w:r>
      <w:r w:rsidR="004D1408" w:rsidRPr="00802C63">
        <w:rPr>
          <w:color w:val="000000" w:themeColor="text1"/>
          <w:sz w:val="22"/>
          <w:szCs w:val="22"/>
          <w:lang w:val="id-ID"/>
        </w:rPr>
        <w:t xml:space="preserve"> (Sieverding, 1999 dalam Setiadi, 2003). Inokulasi mikoriza </w:t>
      </w:r>
      <w:r w:rsidR="002C15A5" w:rsidRPr="00802C63">
        <w:rPr>
          <w:color w:val="000000" w:themeColor="text1"/>
          <w:sz w:val="22"/>
          <w:szCs w:val="22"/>
          <w:lang w:val="id-ID"/>
        </w:rPr>
        <w:t xml:space="preserve">bisa </w:t>
      </w:r>
      <w:r w:rsidR="004D1408" w:rsidRPr="00802C63">
        <w:rPr>
          <w:color w:val="000000" w:themeColor="text1"/>
          <w:sz w:val="22"/>
          <w:szCs w:val="22"/>
          <w:lang w:val="id-ID"/>
        </w:rPr>
        <w:t>membantu tanaman</w:t>
      </w:r>
      <w:r w:rsidR="004D1408" w:rsidRPr="00802C63">
        <w:rPr>
          <w:sz w:val="22"/>
          <w:szCs w:val="22"/>
          <w:lang w:val="id-ID"/>
        </w:rPr>
        <w:t xml:space="preserve"> dalam menyerap unsur hara antara lain P, K, Mg, Fe, Mn, Zn, dan</w:t>
      </w:r>
      <w:r w:rsidR="004D1408" w:rsidRPr="00802C63">
        <w:rPr>
          <w:lang w:val="id-ID"/>
        </w:rPr>
        <w:t xml:space="preserve"> </w:t>
      </w:r>
      <w:r w:rsidR="004D1408" w:rsidRPr="00802C63">
        <w:rPr>
          <w:sz w:val="22"/>
          <w:szCs w:val="22"/>
          <w:lang w:val="id-ID"/>
        </w:rPr>
        <w:t>Cu</w:t>
      </w:r>
      <w:r w:rsidR="00283C02" w:rsidRPr="00802C63">
        <w:rPr>
          <w:sz w:val="22"/>
          <w:szCs w:val="22"/>
          <w:lang w:val="id-ID"/>
        </w:rPr>
        <w:t xml:space="preserve"> (Farzaneh </w:t>
      </w:r>
      <w:r w:rsidR="00283C02" w:rsidRPr="0030412C">
        <w:rPr>
          <w:i/>
          <w:iCs/>
          <w:sz w:val="22"/>
          <w:szCs w:val="22"/>
          <w:lang w:val="id-ID"/>
        </w:rPr>
        <w:t>et al</w:t>
      </w:r>
      <w:r w:rsidR="00283C02" w:rsidRPr="00802C63">
        <w:rPr>
          <w:sz w:val="22"/>
          <w:szCs w:val="22"/>
          <w:lang w:val="id-ID"/>
        </w:rPr>
        <w:t>.,</w:t>
      </w:r>
      <w:r w:rsidR="0030412C">
        <w:rPr>
          <w:sz w:val="22"/>
          <w:szCs w:val="22"/>
          <w:lang w:val="id-ID"/>
        </w:rPr>
        <w:t xml:space="preserve"> </w:t>
      </w:r>
      <w:r w:rsidR="00283C02" w:rsidRPr="00802C63">
        <w:rPr>
          <w:sz w:val="22"/>
          <w:szCs w:val="22"/>
          <w:lang w:val="id-ID"/>
        </w:rPr>
        <w:t xml:space="preserve">2011). </w:t>
      </w:r>
      <w:r w:rsidR="004D1408" w:rsidRPr="00802C63">
        <w:rPr>
          <w:sz w:val="22"/>
          <w:szCs w:val="22"/>
          <w:lang w:val="id-ID"/>
        </w:rPr>
        <w:t>Jamur mikoriza arbuskula yang</w:t>
      </w:r>
      <w:r w:rsidR="004D1408" w:rsidRPr="00802C63">
        <w:rPr>
          <w:lang w:val="id-ID"/>
        </w:rPr>
        <w:t xml:space="preserve"> </w:t>
      </w:r>
      <w:r w:rsidR="004D1408" w:rsidRPr="00802C63">
        <w:rPr>
          <w:sz w:val="22"/>
          <w:szCs w:val="22"/>
          <w:lang w:val="id-ID"/>
        </w:rPr>
        <w:t xml:space="preserve">mengkolonisasi akar tanaman inang dapat meningkatkan kemampuan akar menyerap fosfor dari tanah (Baird </w:t>
      </w:r>
      <w:r w:rsidR="004D1408" w:rsidRPr="0030412C">
        <w:rPr>
          <w:i/>
          <w:iCs/>
          <w:sz w:val="22"/>
          <w:szCs w:val="22"/>
          <w:lang w:val="id-ID"/>
        </w:rPr>
        <w:t>et al.,</w:t>
      </w:r>
      <w:r w:rsidR="004D1408" w:rsidRPr="00802C63">
        <w:rPr>
          <w:sz w:val="22"/>
          <w:szCs w:val="22"/>
          <w:lang w:val="id-ID"/>
        </w:rPr>
        <w:t xml:space="preserve"> 2010). </w:t>
      </w:r>
      <w:r w:rsidR="00FF1CEF" w:rsidRPr="00802C63">
        <w:rPr>
          <w:sz w:val="22"/>
          <w:szCs w:val="22"/>
          <w:lang w:val="id-ID"/>
        </w:rPr>
        <w:t xml:space="preserve">Fosfor (P) </w:t>
      </w:r>
      <w:r w:rsidR="00091484" w:rsidRPr="00802C63">
        <w:rPr>
          <w:sz w:val="22"/>
          <w:szCs w:val="22"/>
          <w:lang w:val="id-ID"/>
        </w:rPr>
        <w:t>sebagai</w:t>
      </w:r>
      <w:r w:rsidR="00FF1CEF" w:rsidRPr="00802C63">
        <w:rPr>
          <w:sz w:val="22"/>
          <w:szCs w:val="22"/>
          <w:lang w:val="id-ID"/>
        </w:rPr>
        <w:t xml:space="preserve"> hara makro </w:t>
      </w:r>
      <w:r w:rsidR="00091484" w:rsidRPr="00802C63">
        <w:rPr>
          <w:sz w:val="22"/>
          <w:szCs w:val="22"/>
          <w:lang w:val="id-ID"/>
        </w:rPr>
        <w:t xml:space="preserve">sangat dibutuhkan tanaman dalam pertumbuhannya </w:t>
      </w:r>
      <w:r w:rsidR="004D1408" w:rsidRPr="00802C63">
        <w:rPr>
          <w:sz w:val="22"/>
          <w:szCs w:val="22"/>
          <w:lang w:val="id-ID"/>
        </w:rPr>
        <w:t xml:space="preserve">(Sutedjo, 2008). Menurut </w:t>
      </w:r>
      <w:r w:rsidR="004D1408" w:rsidRPr="00802C63">
        <w:rPr>
          <w:sz w:val="22"/>
          <w:szCs w:val="22"/>
          <w:lang w:val="id-ID"/>
        </w:rPr>
        <w:lastRenderedPageBreak/>
        <w:t xml:space="preserve">Harison (2005), unsur P yang merupakan komponen mineral </w:t>
      </w:r>
      <w:r w:rsidR="002C15A5" w:rsidRPr="00802C63">
        <w:rPr>
          <w:sz w:val="22"/>
          <w:szCs w:val="22"/>
          <w:lang w:val="id-ID"/>
        </w:rPr>
        <w:t xml:space="preserve">penting </w:t>
      </w:r>
      <w:r w:rsidR="004D1408" w:rsidRPr="00802C63">
        <w:rPr>
          <w:sz w:val="22"/>
          <w:szCs w:val="22"/>
          <w:lang w:val="id-ID"/>
        </w:rPr>
        <w:t>bagi tanaman</w:t>
      </w:r>
      <w:r w:rsidR="002C15A5" w:rsidRPr="00802C63">
        <w:rPr>
          <w:sz w:val="22"/>
          <w:szCs w:val="22"/>
          <w:lang w:val="id-ID"/>
        </w:rPr>
        <w:t xml:space="preserve">, </w:t>
      </w:r>
      <w:r w:rsidR="00E02F98" w:rsidRPr="00802C63">
        <w:rPr>
          <w:sz w:val="22"/>
          <w:szCs w:val="22"/>
          <w:lang w:val="id-ID"/>
        </w:rPr>
        <w:t xml:space="preserve">proses penyerapannya dipacu oleh simbiosis fungi mikoriza arbuskular dengan akar tanaman. </w:t>
      </w:r>
    </w:p>
    <w:p w14:paraId="3CA44CB2" w14:textId="063D853B" w:rsidR="002B1DDE" w:rsidRPr="00802C63" w:rsidRDefault="00AF6891" w:rsidP="00E769E9">
      <w:pPr>
        <w:ind w:firstLine="720"/>
        <w:jc w:val="both"/>
        <w:rPr>
          <w:sz w:val="22"/>
          <w:szCs w:val="22"/>
          <w:lang w:val="id-ID"/>
        </w:rPr>
      </w:pPr>
      <w:r w:rsidRPr="00802C63">
        <w:rPr>
          <w:color w:val="000000" w:themeColor="text1"/>
          <w:sz w:val="22"/>
          <w:szCs w:val="22"/>
          <w:lang w:val="id-ID"/>
        </w:rPr>
        <w:t xml:space="preserve">Infeksi akar tanaman lada oleh fungi mikoriza arbuskular tergantung pada seberapa respon tanaman sebagai inang dan kemampuan infeksi mikoriza pada akar. Hal ini karena kondisi </w:t>
      </w:r>
      <w:r w:rsidR="00665A26" w:rsidRPr="00802C63">
        <w:rPr>
          <w:color w:val="000000" w:themeColor="text1"/>
          <w:sz w:val="22"/>
          <w:szCs w:val="22"/>
          <w:lang w:val="id-ID"/>
        </w:rPr>
        <w:t xml:space="preserve">fisik akar dan nutrisi </w:t>
      </w:r>
      <w:r w:rsidR="00835E7A" w:rsidRPr="00802C63">
        <w:rPr>
          <w:color w:val="000000" w:themeColor="text1"/>
          <w:sz w:val="22"/>
          <w:szCs w:val="22"/>
          <w:lang w:val="id-ID"/>
        </w:rPr>
        <w:t xml:space="preserve">spesifik </w:t>
      </w:r>
      <w:r w:rsidR="00665A26" w:rsidRPr="00802C63">
        <w:rPr>
          <w:color w:val="000000" w:themeColor="text1"/>
          <w:sz w:val="22"/>
          <w:szCs w:val="22"/>
          <w:lang w:val="id-ID"/>
        </w:rPr>
        <w:t xml:space="preserve">dari </w:t>
      </w:r>
      <w:r w:rsidR="00835E7A" w:rsidRPr="00802C63">
        <w:rPr>
          <w:color w:val="000000" w:themeColor="text1"/>
          <w:sz w:val="22"/>
          <w:szCs w:val="22"/>
          <w:lang w:val="id-ID"/>
        </w:rPr>
        <w:t>eksudat akar</w:t>
      </w:r>
      <w:r w:rsidR="008911F7" w:rsidRPr="00802C63">
        <w:rPr>
          <w:color w:val="000000" w:themeColor="text1"/>
          <w:sz w:val="22"/>
          <w:szCs w:val="22"/>
          <w:lang w:val="id-ID"/>
        </w:rPr>
        <w:t xml:space="preserve"> berpengaruh terhadap infeksi akar.</w:t>
      </w:r>
      <w:r w:rsidR="0030412C">
        <w:rPr>
          <w:color w:val="000000" w:themeColor="text1"/>
          <w:sz w:val="22"/>
          <w:szCs w:val="22"/>
          <w:lang w:val="id-ID"/>
        </w:rPr>
        <w:t xml:space="preserve"> </w:t>
      </w:r>
      <w:r w:rsidR="002A709B" w:rsidRPr="00802C63">
        <w:rPr>
          <w:sz w:val="22"/>
          <w:szCs w:val="22"/>
          <w:lang w:val="id-ID"/>
        </w:rPr>
        <w:t>Suatu penelitian ilmiah pasti memiliki kelemahan yang menjadi ruang untuk dikembangkan pada penelitian lebih lanjut. Penelitian ini belum menentukan varian dari jenis fungi mikoriza</w:t>
      </w:r>
      <w:r w:rsidR="00F11916" w:rsidRPr="00802C63">
        <w:rPr>
          <w:sz w:val="22"/>
          <w:szCs w:val="22"/>
          <w:lang w:val="id-ID"/>
        </w:rPr>
        <w:t xml:space="preserve"> arbuskular </w:t>
      </w:r>
      <w:r w:rsidR="002A709B" w:rsidRPr="00802C63">
        <w:rPr>
          <w:sz w:val="22"/>
          <w:szCs w:val="22"/>
          <w:lang w:val="id-ID"/>
        </w:rPr>
        <w:t>yang digunakan</w:t>
      </w:r>
      <w:r w:rsidR="00F11916" w:rsidRPr="00802C63">
        <w:rPr>
          <w:sz w:val="22"/>
          <w:szCs w:val="22"/>
          <w:lang w:val="id-ID"/>
        </w:rPr>
        <w:t xml:space="preserve">. Hal ini penting karena setiap varian mikoriza memberikan respon pertumbuhan tanaman yang berbeda. </w:t>
      </w:r>
      <w:r w:rsidR="002A709B" w:rsidRPr="00802C63">
        <w:rPr>
          <w:sz w:val="22"/>
          <w:szCs w:val="22"/>
          <w:lang w:val="id-ID"/>
        </w:rPr>
        <w:t xml:space="preserve"> </w:t>
      </w:r>
      <w:r w:rsidR="005D52FF" w:rsidRPr="00802C63">
        <w:rPr>
          <w:sz w:val="22"/>
          <w:szCs w:val="22"/>
          <w:lang w:val="id-ID"/>
        </w:rPr>
        <w:t xml:space="preserve">Menurut </w:t>
      </w:r>
      <w:r w:rsidR="004D1408" w:rsidRPr="00802C63">
        <w:rPr>
          <w:sz w:val="22"/>
          <w:szCs w:val="22"/>
          <w:lang w:val="id-ID"/>
        </w:rPr>
        <w:t xml:space="preserve">Wachjar et al. (2002), berbagai jenis FMA memiliki pengaruh yang beragam terhadap pertumbuhan tanaman. </w:t>
      </w:r>
      <w:r w:rsidR="004D1408" w:rsidRPr="00802C63">
        <w:rPr>
          <w:i/>
          <w:sz w:val="22"/>
          <w:szCs w:val="22"/>
          <w:lang w:val="id-ID"/>
        </w:rPr>
        <w:t>G</w:t>
      </w:r>
      <w:r w:rsidR="006C2232" w:rsidRPr="00802C63">
        <w:rPr>
          <w:i/>
          <w:sz w:val="22"/>
          <w:szCs w:val="22"/>
          <w:lang w:val="id-ID"/>
        </w:rPr>
        <w:t xml:space="preserve">lomus </w:t>
      </w:r>
      <w:r w:rsidR="004D1408" w:rsidRPr="00802C63">
        <w:rPr>
          <w:i/>
          <w:sz w:val="22"/>
          <w:szCs w:val="22"/>
          <w:lang w:val="id-ID"/>
        </w:rPr>
        <w:t>aggregatum dan G</w:t>
      </w:r>
      <w:r w:rsidR="006C2232" w:rsidRPr="00802C63">
        <w:rPr>
          <w:i/>
          <w:sz w:val="22"/>
          <w:szCs w:val="22"/>
          <w:lang w:val="id-ID"/>
        </w:rPr>
        <w:t xml:space="preserve">lomus </w:t>
      </w:r>
      <w:r w:rsidR="004D1408" w:rsidRPr="00802C63">
        <w:rPr>
          <w:i/>
          <w:sz w:val="22"/>
          <w:szCs w:val="22"/>
          <w:lang w:val="id-ID"/>
        </w:rPr>
        <w:t>manihotis</w:t>
      </w:r>
      <w:r w:rsidR="001B7661" w:rsidRPr="00802C63">
        <w:rPr>
          <w:sz w:val="22"/>
          <w:szCs w:val="22"/>
          <w:lang w:val="id-ID"/>
        </w:rPr>
        <w:t xml:space="preserve"> yang diteliti </w:t>
      </w:r>
      <w:r w:rsidR="006C2232" w:rsidRPr="00802C63">
        <w:rPr>
          <w:sz w:val="22"/>
          <w:szCs w:val="22"/>
          <w:lang w:val="id-ID"/>
        </w:rPr>
        <w:t xml:space="preserve">memperlihatkan </w:t>
      </w:r>
      <w:r w:rsidR="004D1408" w:rsidRPr="00802C63">
        <w:rPr>
          <w:sz w:val="22"/>
          <w:szCs w:val="22"/>
          <w:lang w:val="id-ID"/>
        </w:rPr>
        <w:t xml:space="preserve">kapasitas penyerapan P bervariasi </w:t>
      </w:r>
      <w:r w:rsidR="005D52FF" w:rsidRPr="00802C63">
        <w:rPr>
          <w:sz w:val="22"/>
          <w:szCs w:val="22"/>
          <w:lang w:val="id-ID"/>
        </w:rPr>
        <w:t xml:space="preserve">pada tanaman kelapa </w:t>
      </w:r>
      <w:r w:rsidR="004D1408" w:rsidRPr="00802C63">
        <w:rPr>
          <w:sz w:val="22"/>
          <w:szCs w:val="22"/>
          <w:lang w:val="id-ID"/>
        </w:rPr>
        <w:t>sawit.</w:t>
      </w:r>
    </w:p>
    <w:p w14:paraId="061F21E8" w14:textId="77777777" w:rsidR="006C2232" w:rsidRPr="00802C63" w:rsidRDefault="006C2232" w:rsidP="00E769E9">
      <w:pPr>
        <w:ind w:firstLine="720"/>
        <w:jc w:val="both"/>
        <w:rPr>
          <w:b/>
          <w:sz w:val="22"/>
          <w:szCs w:val="22"/>
          <w:lang w:val="id-ID"/>
        </w:rPr>
      </w:pPr>
    </w:p>
    <w:p w14:paraId="73648191" w14:textId="77777777" w:rsidR="00F535C4" w:rsidRPr="00802C63" w:rsidRDefault="00D06C25">
      <w:pPr>
        <w:jc w:val="both"/>
        <w:rPr>
          <w:b/>
          <w:sz w:val="22"/>
          <w:szCs w:val="22"/>
          <w:lang w:val="id-ID"/>
        </w:rPr>
      </w:pPr>
      <w:r w:rsidRPr="00802C63">
        <w:rPr>
          <w:b/>
          <w:sz w:val="22"/>
          <w:szCs w:val="22"/>
          <w:lang w:val="id-ID"/>
        </w:rPr>
        <w:t>Kesimpulan</w:t>
      </w:r>
    </w:p>
    <w:p w14:paraId="30F1CBD6" w14:textId="77777777" w:rsidR="0030412C" w:rsidRDefault="0030412C" w:rsidP="0030412C">
      <w:pPr>
        <w:jc w:val="both"/>
        <w:rPr>
          <w:sz w:val="22"/>
          <w:szCs w:val="22"/>
          <w:lang w:val="id-ID"/>
        </w:rPr>
      </w:pPr>
    </w:p>
    <w:p w14:paraId="71CB9208" w14:textId="012CDB9D" w:rsidR="00F535C4" w:rsidRPr="00802C63" w:rsidRDefault="00472FD5" w:rsidP="0030412C">
      <w:pPr>
        <w:pStyle w:val="ListParagraph"/>
        <w:tabs>
          <w:tab w:val="left" w:pos="0"/>
        </w:tabs>
        <w:ind w:left="0" w:firstLine="540"/>
        <w:jc w:val="both"/>
        <w:rPr>
          <w:sz w:val="22"/>
          <w:szCs w:val="22"/>
          <w:lang w:val="id-ID"/>
        </w:rPr>
      </w:pPr>
      <w:r w:rsidRPr="00802C63">
        <w:rPr>
          <w:sz w:val="22"/>
          <w:szCs w:val="22"/>
          <w:lang w:val="id-ID"/>
        </w:rPr>
        <w:t xml:space="preserve">Aplikasi mikoriza arbuskular indigenous berefek pada </w:t>
      </w:r>
      <w:r w:rsidR="00D06C25" w:rsidRPr="00802C63">
        <w:rPr>
          <w:sz w:val="22"/>
          <w:szCs w:val="22"/>
          <w:lang w:val="id-ID"/>
        </w:rPr>
        <w:t>pertumbuhan tanaman lada berupa tinggi tanaman, jumlah</w:t>
      </w:r>
      <w:r w:rsidR="00AD2173" w:rsidRPr="00802C63">
        <w:rPr>
          <w:sz w:val="22"/>
          <w:szCs w:val="22"/>
          <w:lang w:val="id-ID"/>
        </w:rPr>
        <w:t xml:space="preserve"> helai </w:t>
      </w:r>
      <w:r w:rsidR="00D06C25" w:rsidRPr="00802C63">
        <w:rPr>
          <w:sz w:val="22"/>
          <w:szCs w:val="22"/>
          <w:lang w:val="id-ID"/>
        </w:rPr>
        <w:t>daun</w:t>
      </w:r>
      <w:r w:rsidR="00AD2173" w:rsidRPr="00802C63">
        <w:rPr>
          <w:sz w:val="22"/>
          <w:szCs w:val="22"/>
          <w:lang w:val="id-ID"/>
        </w:rPr>
        <w:t>,</w:t>
      </w:r>
      <w:r w:rsidR="00D06C25" w:rsidRPr="00802C63">
        <w:rPr>
          <w:sz w:val="22"/>
          <w:szCs w:val="22"/>
          <w:lang w:val="id-ID"/>
        </w:rPr>
        <w:t xml:space="preserve"> dan jumlah sulur, dimana A</w:t>
      </w:r>
      <w:r w:rsidR="00D06C25" w:rsidRPr="00802C63">
        <w:rPr>
          <w:sz w:val="22"/>
          <w:szCs w:val="22"/>
          <w:vertAlign w:val="subscript"/>
          <w:lang w:val="id-ID"/>
        </w:rPr>
        <w:t>3</w:t>
      </w:r>
      <w:r w:rsidR="00D06C25" w:rsidRPr="00802C63">
        <w:rPr>
          <w:sz w:val="22"/>
          <w:szCs w:val="22"/>
          <w:lang w:val="id-ID"/>
        </w:rPr>
        <w:t xml:space="preserve"> (pemberian mikoriza 20 gram/polybag), jumlah daun dan jumlah sulur lebih tinggi dan berbeda nyata dengan perlakuan lainnya. Perlakuan A</w:t>
      </w:r>
      <w:r w:rsidR="00D06C25" w:rsidRPr="00802C63">
        <w:rPr>
          <w:sz w:val="22"/>
          <w:szCs w:val="22"/>
          <w:vertAlign w:val="subscript"/>
          <w:lang w:val="id-ID"/>
        </w:rPr>
        <w:t xml:space="preserve">2 </w:t>
      </w:r>
      <w:r w:rsidR="004C22C2" w:rsidRPr="00802C63">
        <w:rPr>
          <w:sz w:val="22"/>
          <w:szCs w:val="22"/>
          <w:vertAlign w:val="subscript"/>
          <w:lang w:val="id-ID"/>
        </w:rPr>
        <w:t>(</w:t>
      </w:r>
      <w:r w:rsidR="00D06C25" w:rsidRPr="00802C63">
        <w:rPr>
          <w:sz w:val="22"/>
          <w:szCs w:val="22"/>
          <w:lang w:val="id-ID"/>
        </w:rPr>
        <w:t>pemberian mikoriza 15 gram/polybag) tidak berbeda nyata dengan perlakuan A</w:t>
      </w:r>
      <w:r w:rsidR="00D06C25" w:rsidRPr="00802C63">
        <w:rPr>
          <w:sz w:val="22"/>
          <w:szCs w:val="22"/>
          <w:vertAlign w:val="subscript"/>
          <w:lang w:val="id-ID"/>
        </w:rPr>
        <w:t>1</w:t>
      </w:r>
      <w:r w:rsidR="00D06C25" w:rsidRPr="00802C63">
        <w:rPr>
          <w:sz w:val="22"/>
          <w:szCs w:val="22"/>
          <w:lang w:val="id-ID"/>
        </w:rPr>
        <w:t xml:space="preserve"> </w:t>
      </w:r>
      <w:r w:rsidR="004C22C2" w:rsidRPr="00802C63">
        <w:rPr>
          <w:sz w:val="22"/>
          <w:szCs w:val="22"/>
          <w:lang w:val="id-ID"/>
        </w:rPr>
        <w:t>(</w:t>
      </w:r>
      <w:r w:rsidR="00D06C25" w:rsidRPr="00802C63">
        <w:rPr>
          <w:sz w:val="22"/>
          <w:szCs w:val="22"/>
          <w:lang w:val="id-ID"/>
        </w:rPr>
        <w:t>pemberian mikoriza 10 g/polybag) namun berbeda nyata dengan perlakuan A</w:t>
      </w:r>
      <w:r w:rsidR="00D06C25" w:rsidRPr="00802C63">
        <w:rPr>
          <w:sz w:val="22"/>
          <w:szCs w:val="22"/>
          <w:vertAlign w:val="subscript"/>
          <w:lang w:val="id-ID"/>
        </w:rPr>
        <w:t>0</w:t>
      </w:r>
      <w:r w:rsidR="00D06C25" w:rsidRPr="00802C63">
        <w:rPr>
          <w:sz w:val="22"/>
          <w:szCs w:val="22"/>
          <w:lang w:val="id-ID"/>
        </w:rPr>
        <w:t xml:space="preserve"> (tanpa mikoriza). Inokulasi mikoriza 20 gram/polybag dapat menyebabkan infeksi akar</w:t>
      </w:r>
      <w:r w:rsidR="002F1323" w:rsidRPr="00802C63">
        <w:rPr>
          <w:sz w:val="22"/>
          <w:szCs w:val="22"/>
          <w:lang w:val="id-ID"/>
        </w:rPr>
        <w:t xml:space="preserve"> </w:t>
      </w:r>
      <w:r w:rsidR="00D06C25" w:rsidRPr="00802C63">
        <w:rPr>
          <w:sz w:val="22"/>
          <w:szCs w:val="22"/>
          <w:lang w:val="id-ID"/>
        </w:rPr>
        <w:t>tanaman lada meningkat sebesar 80,00%.</w:t>
      </w:r>
    </w:p>
    <w:p w14:paraId="604B6C63" w14:textId="77777777" w:rsidR="00D85511" w:rsidRPr="00802C63" w:rsidRDefault="00D85511" w:rsidP="00472FD5">
      <w:pPr>
        <w:ind w:firstLine="720"/>
        <w:jc w:val="both"/>
        <w:rPr>
          <w:sz w:val="22"/>
          <w:szCs w:val="22"/>
          <w:lang w:val="id-ID"/>
        </w:rPr>
      </w:pPr>
    </w:p>
    <w:p w14:paraId="29AE2E93" w14:textId="77777777" w:rsidR="00D321FC" w:rsidRPr="00802C63" w:rsidRDefault="00D321FC">
      <w:pPr>
        <w:jc w:val="both"/>
        <w:rPr>
          <w:b/>
          <w:sz w:val="22"/>
          <w:szCs w:val="22"/>
          <w:lang w:val="id-ID"/>
        </w:rPr>
      </w:pPr>
      <w:r w:rsidRPr="00802C63">
        <w:rPr>
          <w:b/>
          <w:sz w:val="22"/>
          <w:szCs w:val="22"/>
          <w:lang w:val="id-ID"/>
        </w:rPr>
        <w:t>Ucapan Teri</w:t>
      </w:r>
      <w:r w:rsidR="004D1408" w:rsidRPr="00802C63">
        <w:rPr>
          <w:b/>
          <w:sz w:val="22"/>
          <w:szCs w:val="22"/>
          <w:lang w:val="id-ID"/>
        </w:rPr>
        <w:t>m</w:t>
      </w:r>
      <w:r w:rsidRPr="00802C63">
        <w:rPr>
          <w:b/>
          <w:sz w:val="22"/>
          <w:szCs w:val="22"/>
          <w:lang w:val="id-ID"/>
        </w:rPr>
        <w:t>a Kasih</w:t>
      </w:r>
    </w:p>
    <w:p w14:paraId="681BFDE2" w14:textId="77777777" w:rsidR="00E00A7A" w:rsidRPr="00802C63" w:rsidRDefault="00E00A7A" w:rsidP="00E00A7A">
      <w:pPr>
        <w:jc w:val="both"/>
        <w:rPr>
          <w:sz w:val="22"/>
          <w:szCs w:val="22"/>
          <w:lang w:val="id-ID"/>
        </w:rPr>
      </w:pPr>
    </w:p>
    <w:p w14:paraId="1A3D8603" w14:textId="4DBD0956" w:rsidR="00E769E9" w:rsidRPr="00802C63" w:rsidRDefault="00D321FC" w:rsidP="00E00A7A">
      <w:pPr>
        <w:pStyle w:val="ListParagraph"/>
        <w:tabs>
          <w:tab w:val="left" w:pos="0"/>
        </w:tabs>
        <w:ind w:left="0" w:firstLine="540"/>
        <w:jc w:val="both"/>
        <w:rPr>
          <w:sz w:val="22"/>
          <w:szCs w:val="22"/>
          <w:lang w:val="id-ID"/>
        </w:rPr>
      </w:pPr>
      <w:r w:rsidRPr="00802C63">
        <w:rPr>
          <w:sz w:val="22"/>
          <w:szCs w:val="22"/>
          <w:lang w:val="id-ID"/>
        </w:rPr>
        <w:t xml:space="preserve">Terima kasih kepada </w:t>
      </w:r>
      <w:r w:rsidR="00E769E9" w:rsidRPr="00802C63">
        <w:rPr>
          <w:sz w:val="22"/>
          <w:szCs w:val="22"/>
          <w:lang w:val="id-ID"/>
        </w:rPr>
        <w:t>Kepala Laboratorium Jurusan Agroteknologi</w:t>
      </w:r>
      <w:r w:rsidR="00B03913" w:rsidRPr="00802C63">
        <w:rPr>
          <w:sz w:val="22"/>
          <w:szCs w:val="22"/>
          <w:lang w:val="id-ID"/>
        </w:rPr>
        <w:t xml:space="preserve"> Fakultas pertanian UHO Kendari dan</w:t>
      </w:r>
      <w:r w:rsidR="00E769E9" w:rsidRPr="00802C63">
        <w:rPr>
          <w:sz w:val="22"/>
          <w:szCs w:val="22"/>
          <w:lang w:val="id-ID"/>
        </w:rPr>
        <w:t xml:space="preserve"> para petani lada di Desa Sindang Kasih Konawe Selatan. </w:t>
      </w:r>
    </w:p>
    <w:p w14:paraId="3178AD36" w14:textId="77777777" w:rsidR="00E00A7A" w:rsidRPr="00802C63" w:rsidRDefault="00E00A7A" w:rsidP="00E769E9">
      <w:pPr>
        <w:jc w:val="both"/>
        <w:rPr>
          <w:b/>
          <w:sz w:val="22"/>
          <w:szCs w:val="22"/>
          <w:lang w:val="id-ID"/>
        </w:rPr>
      </w:pPr>
    </w:p>
    <w:p w14:paraId="516B3369" w14:textId="77777777" w:rsidR="000739B8" w:rsidRDefault="000739B8" w:rsidP="00E769E9">
      <w:pPr>
        <w:jc w:val="both"/>
        <w:rPr>
          <w:b/>
          <w:sz w:val="22"/>
          <w:szCs w:val="22"/>
          <w:lang w:val="id-ID"/>
        </w:rPr>
      </w:pPr>
    </w:p>
    <w:p w14:paraId="5544D606" w14:textId="77777777" w:rsidR="000739B8" w:rsidRDefault="000739B8" w:rsidP="00E769E9">
      <w:pPr>
        <w:jc w:val="both"/>
        <w:rPr>
          <w:b/>
          <w:sz w:val="22"/>
          <w:szCs w:val="22"/>
          <w:lang w:val="id-ID"/>
        </w:rPr>
      </w:pPr>
    </w:p>
    <w:p w14:paraId="6937503E" w14:textId="77777777" w:rsidR="000739B8" w:rsidRDefault="000739B8" w:rsidP="00E769E9">
      <w:pPr>
        <w:jc w:val="both"/>
        <w:rPr>
          <w:b/>
          <w:sz w:val="22"/>
          <w:szCs w:val="22"/>
          <w:lang w:val="id-ID"/>
        </w:rPr>
      </w:pPr>
    </w:p>
    <w:p w14:paraId="454AD4F1" w14:textId="4CD38237" w:rsidR="00F535C4" w:rsidRPr="00802C63" w:rsidRDefault="00D321FC" w:rsidP="00E769E9">
      <w:pPr>
        <w:jc w:val="both"/>
        <w:rPr>
          <w:b/>
          <w:sz w:val="22"/>
          <w:szCs w:val="22"/>
          <w:lang w:val="id-ID"/>
        </w:rPr>
      </w:pPr>
      <w:r w:rsidRPr="00802C63">
        <w:rPr>
          <w:b/>
          <w:sz w:val="22"/>
          <w:szCs w:val="22"/>
          <w:lang w:val="id-ID"/>
        </w:rPr>
        <w:t>Referensi</w:t>
      </w:r>
    </w:p>
    <w:p w14:paraId="0C2D27E4" w14:textId="77777777" w:rsidR="00E00A7A" w:rsidRPr="00802C63" w:rsidRDefault="00E00A7A" w:rsidP="00E00A7A">
      <w:pPr>
        <w:ind w:left="540" w:hanging="540"/>
        <w:jc w:val="both"/>
        <w:rPr>
          <w:color w:val="000000" w:themeColor="text1"/>
          <w:sz w:val="22"/>
          <w:szCs w:val="22"/>
          <w:lang w:val="id-ID"/>
        </w:rPr>
      </w:pPr>
    </w:p>
    <w:p w14:paraId="314C803A" w14:textId="7D99B121" w:rsidR="00E00A7A" w:rsidRPr="00802C63" w:rsidRDefault="00E00A7A" w:rsidP="00E00A7A">
      <w:pPr>
        <w:ind w:left="540" w:hanging="540"/>
        <w:jc w:val="both"/>
        <w:rPr>
          <w:color w:val="000000" w:themeColor="text1"/>
          <w:sz w:val="22"/>
          <w:szCs w:val="22"/>
          <w:lang w:val="id-ID"/>
        </w:rPr>
      </w:pPr>
      <w:r w:rsidRPr="00802C63">
        <w:rPr>
          <w:color w:val="000000" w:themeColor="text1"/>
          <w:sz w:val="22"/>
          <w:szCs w:val="22"/>
          <w:lang w:val="id-ID"/>
        </w:rPr>
        <w:t>Badan Pusat Statistik. (2020). Kabupaten Konawe Selatan Dalam Angka. BPS Kabupaten Konawe Selatan.</w:t>
      </w:r>
    </w:p>
    <w:p w14:paraId="5EE006A3" w14:textId="77777777" w:rsidR="00E00A7A" w:rsidRPr="00802C63" w:rsidRDefault="00E00A7A" w:rsidP="00E00A7A">
      <w:pPr>
        <w:ind w:left="540" w:hanging="540"/>
        <w:jc w:val="both"/>
        <w:rPr>
          <w:color w:val="000000" w:themeColor="text1"/>
          <w:sz w:val="22"/>
          <w:szCs w:val="22"/>
          <w:shd w:val="clear" w:color="auto" w:fill="FFFFFF"/>
          <w:lang w:val="id-ID"/>
        </w:rPr>
      </w:pPr>
      <w:r w:rsidRPr="00802C63">
        <w:rPr>
          <w:color w:val="000000" w:themeColor="text1"/>
          <w:sz w:val="22"/>
          <w:szCs w:val="22"/>
          <w:shd w:val="clear" w:color="auto" w:fill="FFFFFF"/>
          <w:lang w:val="id-ID"/>
        </w:rPr>
        <w:t>Baird, J. M., Walley, F. L., &amp; Shirtliffe, S. J. (2010). Arbuscular mycorrhizal fungi colonization and phosphorus nutrition in organic field pea and lentil. </w:t>
      </w:r>
      <w:r w:rsidRPr="00802C63">
        <w:rPr>
          <w:i/>
          <w:iCs/>
          <w:color w:val="000000" w:themeColor="text1"/>
          <w:sz w:val="22"/>
          <w:szCs w:val="22"/>
          <w:shd w:val="clear" w:color="auto" w:fill="FFFFFF"/>
          <w:lang w:val="id-ID"/>
        </w:rPr>
        <w:t>Mycorrhiza</w:t>
      </w:r>
      <w:r w:rsidRPr="00802C63">
        <w:rPr>
          <w:color w:val="000000" w:themeColor="text1"/>
          <w:sz w:val="22"/>
          <w:szCs w:val="22"/>
          <w:shd w:val="clear" w:color="auto" w:fill="FFFFFF"/>
          <w:lang w:val="id-ID"/>
        </w:rPr>
        <w:t>, </w:t>
      </w:r>
      <w:r w:rsidRPr="00802C63">
        <w:rPr>
          <w:i/>
          <w:iCs/>
          <w:color w:val="000000" w:themeColor="text1"/>
          <w:sz w:val="22"/>
          <w:szCs w:val="22"/>
          <w:shd w:val="clear" w:color="auto" w:fill="FFFFFF"/>
          <w:lang w:val="id-ID"/>
        </w:rPr>
        <w:t>20</w:t>
      </w:r>
      <w:r w:rsidRPr="00802C63">
        <w:rPr>
          <w:color w:val="000000" w:themeColor="text1"/>
          <w:sz w:val="22"/>
          <w:szCs w:val="22"/>
          <w:shd w:val="clear" w:color="auto" w:fill="FFFFFF"/>
          <w:lang w:val="id-ID"/>
        </w:rPr>
        <w:t>, 541-549.</w:t>
      </w:r>
    </w:p>
    <w:p w14:paraId="536B85B0" w14:textId="2715AD58" w:rsidR="00E00A7A" w:rsidRPr="00802C63" w:rsidRDefault="00E00A7A" w:rsidP="00E00A7A">
      <w:pPr>
        <w:ind w:left="540" w:hanging="540"/>
        <w:jc w:val="both"/>
        <w:rPr>
          <w:color w:val="000000" w:themeColor="text1"/>
          <w:sz w:val="22"/>
          <w:szCs w:val="22"/>
          <w:lang w:val="id-ID"/>
        </w:rPr>
      </w:pPr>
      <w:r w:rsidRPr="00802C63">
        <w:rPr>
          <w:color w:val="000000" w:themeColor="text1"/>
          <w:sz w:val="22"/>
          <w:szCs w:val="22"/>
          <w:shd w:val="clear" w:color="auto" w:fill="FFFFFF"/>
          <w:lang w:val="id-ID"/>
        </w:rPr>
        <w:t>Brundrett, M., Bougher, N., Dell, B., Grove, T., &amp; Malajczuk, N. (1996). </w:t>
      </w:r>
      <w:r w:rsidRPr="00802C63">
        <w:rPr>
          <w:i/>
          <w:iCs/>
          <w:color w:val="000000" w:themeColor="text1"/>
          <w:sz w:val="22"/>
          <w:szCs w:val="22"/>
          <w:shd w:val="clear" w:color="auto" w:fill="FFFFFF"/>
          <w:lang w:val="id-ID"/>
        </w:rPr>
        <w:t>Working with mycorrhizas in forestry and agriculture</w:t>
      </w:r>
      <w:r w:rsidRPr="00802C63">
        <w:rPr>
          <w:color w:val="000000" w:themeColor="text1"/>
          <w:sz w:val="22"/>
          <w:szCs w:val="22"/>
          <w:shd w:val="clear" w:color="auto" w:fill="FFFFFF"/>
          <w:lang w:val="id-ID"/>
        </w:rPr>
        <w:t xml:space="preserve"> (Vol. 32, p. 374). Canberra: Australian Centre for International Agricultural Research. </w:t>
      </w:r>
    </w:p>
    <w:p w14:paraId="5EF48F0C" w14:textId="77777777" w:rsidR="00E00A7A" w:rsidRPr="00802C63" w:rsidRDefault="00E00A7A" w:rsidP="00E00A7A">
      <w:pPr>
        <w:ind w:left="540" w:hanging="540"/>
        <w:jc w:val="both"/>
        <w:rPr>
          <w:color w:val="000000" w:themeColor="text1"/>
          <w:sz w:val="22"/>
          <w:szCs w:val="22"/>
          <w:lang w:val="id-ID"/>
        </w:rPr>
      </w:pPr>
      <w:r w:rsidRPr="00802C63">
        <w:rPr>
          <w:color w:val="000000" w:themeColor="text1"/>
          <w:sz w:val="22"/>
          <w:szCs w:val="22"/>
          <w:lang w:val="id-ID"/>
        </w:rPr>
        <w:t xml:space="preserve">Bolan, N. S. (1991). A Critical Review on The Role of Mycorrhizal Fungi In The Uptake of Phosphorus by Plants. </w:t>
      </w:r>
      <w:r w:rsidRPr="00802C63">
        <w:rPr>
          <w:i/>
          <w:iCs/>
          <w:color w:val="000000" w:themeColor="text1"/>
          <w:sz w:val="22"/>
          <w:szCs w:val="22"/>
          <w:lang w:val="id-ID"/>
        </w:rPr>
        <w:t xml:space="preserve">Plant and Soil, </w:t>
      </w:r>
      <w:r w:rsidRPr="00802C63">
        <w:rPr>
          <w:color w:val="000000" w:themeColor="text1"/>
          <w:sz w:val="22"/>
          <w:szCs w:val="22"/>
          <w:lang w:val="id-ID"/>
        </w:rPr>
        <w:t xml:space="preserve">134: 189-207. DOI: </w:t>
      </w:r>
      <w:hyperlink r:id="rId19" w:history="1">
        <w:r w:rsidRPr="00802C63">
          <w:rPr>
            <w:rStyle w:val="Hyperlink"/>
            <w:color w:val="000000" w:themeColor="text1"/>
            <w:sz w:val="22"/>
            <w:szCs w:val="22"/>
            <w:u w:val="none"/>
            <w:lang w:val="id-ID"/>
          </w:rPr>
          <w:t>http://doi.org/10.1007/BF00012037</w:t>
        </w:r>
      </w:hyperlink>
    </w:p>
    <w:p w14:paraId="67209E97" w14:textId="77777777" w:rsidR="00E00A7A" w:rsidRPr="00802C63" w:rsidRDefault="00E00A7A" w:rsidP="00E00A7A">
      <w:pPr>
        <w:ind w:left="540" w:hanging="540"/>
        <w:jc w:val="both"/>
        <w:rPr>
          <w:color w:val="000000" w:themeColor="text1"/>
          <w:sz w:val="22"/>
          <w:szCs w:val="22"/>
          <w:lang w:val="id-ID"/>
        </w:rPr>
      </w:pPr>
      <w:r w:rsidRPr="00802C63">
        <w:rPr>
          <w:color w:val="000000" w:themeColor="text1"/>
          <w:sz w:val="22"/>
          <w:szCs w:val="22"/>
          <w:lang w:val="id-ID"/>
        </w:rPr>
        <w:t xml:space="preserve">Budiatmoko, S. D. (2007). Pengaruh Fungisida Mikoriza Arbuskula terhadap Pertumbuhan Tanaman Jati (Tectona grandis) di Lapangan.Prosiding Seminar Nasional Mikoriza II. </w:t>
      </w:r>
      <w:r w:rsidRPr="00802C63">
        <w:rPr>
          <w:i/>
          <w:iCs/>
          <w:color w:val="000000" w:themeColor="text1"/>
          <w:sz w:val="22"/>
          <w:szCs w:val="22"/>
          <w:lang w:val="id-ID"/>
        </w:rPr>
        <w:t>Seameo Biotrop Bogor:</w:t>
      </w:r>
      <w:r w:rsidRPr="00802C63">
        <w:rPr>
          <w:color w:val="000000" w:themeColor="text1"/>
          <w:sz w:val="22"/>
          <w:szCs w:val="22"/>
          <w:lang w:val="id-ID"/>
        </w:rPr>
        <w:t xml:space="preserve"> 132–135.</w:t>
      </w:r>
    </w:p>
    <w:p w14:paraId="697101E3" w14:textId="77777777" w:rsidR="00E00A7A" w:rsidRPr="00802C63" w:rsidRDefault="00E00A7A" w:rsidP="00E00A7A">
      <w:pPr>
        <w:ind w:left="540" w:hanging="540"/>
        <w:jc w:val="both"/>
        <w:rPr>
          <w:color w:val="000000" w:themeColor="text1"/>
          <w:sz w:val="22"/>
          <w:szCs w:val="22"/>
          <w:lang w:val="id-ID"/>
        </w:rPr>
      </w:pPr>
      <w:r w:rsidRPr="00802C63">
        <w:rPr>
          <w:color w:val="000000" w:themeColor="text1"/>
          <w:sz w:val="22"/>
          <w:szCs w:val="22"/>
          <w:lang w:val="id-ID"/>
        </w:rPr>
        <w:t xml:space="preserve">Delvian. </w:t>
      </w:r>
      <w:r w:rsidRPr="00802C63">
        <w:rPr>
          <w:i/>
          <w:iCs/>
          <w:color w:val="000000" w:themeColor="text1"/>
          <w:sz w:val="22"/>
          <w:szCs w:val="22"/>
          <w:lang w:val="id-ID"/>
        </w:rPr>
        <w:t>(2005). Respon pertumbuhan dan perkembangan fungi mikoriza arbuskula dan tanaman terhadap salinitas tanah</w:t>
      </w:r>
      <w:r w:rsidRPr="00802C63">
        <w:rPr>
          <w:color w:val="000000" w:themeColor="text1"/>
          <w:sz w:val="22"/>
          <w:szCs w:val="22"/>
          <w:lang w:val="id-ID"/>
        </w:rPr>
        <w:t xml:space="preserve">. Jurusan kehutanan fakultas pertanian. Universitas sumatera utara. Medan. </w:t>
      </w:r>
      <w:hyperlink r:id="rId20" w:history="1">
        <w:r w:rsidRPr="00802C63">
          <w:rPr>
            <w:rStyle w:val="Hyperlink"/>
            <w:color w:val="000000" w:themeColor="text1"/>
            <w:sz w:val="22"/>
            <w:szCs w:val="22"/>
            <w:u w:val="none"/>
            <w:lang w:val="id-ID"/>
          </w:rPr>
          <w:t>http://Library.usu.ac.18/download</w:t>
        </w:r>
      </w:hyperlink>
      <w:r w:rsidRPr="00802C63">
        <w:rPr>
          <w:color w:val="000000" w:themeColor="text1"/>
          <w:sz w:val="22"/>
          <w:szCs w:val="22"/>
          <w:lang w:val="id-ID"/>
        </w:rPr>
        <w:t xml:space="preserve"> /FP/hutan-delvian2.pdf.[08/07/2010].</w:t>
      </w:r>
    </w:p>
    <w:p w14:paraId="2F62450C" w14:textId="77777777" w:rsidR="00E00A7A" w:rsidRPr="00802C63" w:rsidRDefault="00E00A7A" w:rsidP="00E00A7A">
      <w:pPr>
        <w:ind w:left="540" w:hanging="540"/>
        <w:jc w:val="both"/>
        <w:rPr>
          <w:color w:val="000000" w:themeColor="text1"/>
          <w:sz w:val="22"/>
          <w:szCs w:val="22"/>
          <w:lang w:val="id-ID"/>
        </w:rPr>
      </w:pPr>
      <w:r w:rsidRPr="00802C63">
        <w:rPr>
          <w:color w:val="000000" w:themeColor="text1"/>
          <w:sz w:val="22"/>
          <w:szCs w:val="22"/>
          <w:lang w:val="id-ID"/>
        </w:rPr>
        <w:t xml:space="preserve">Farzaneh, M., H. Vierheilig, A. Lossl and H.P. Kaul. (2011). Arbuscular mycorrhiza enchances nutrient uptake in chickpea. </w:t>
      </w:r>
      <w:r w:rsidRPr="00802C63">
        <w:rPr>
          <w:i/>
          <w:iCs/>
          <w:color w:val="000000" w:themeColor="text1"/>
          <w:sz w:val="22"/>
          <w:szCs w:val="22"/>
          <w:lang w:val="id-ID"/>
        </w:rPr>
        <w:t>Plant Soil Environ.,</w:t>
      </w:r>
      <w:r w:rsidRPr="00802C63">
        <w:rPr>
          <w:color w:val="000000" w:themeColor="text1"/>
          <w:sz w:val="22"/>
          <w:szCs w:val="22"/>
          <w:lang w:val="id-ID"/>
        </w:rPr>
        <w:t xml:space="preserve"> 57:465-470. DOI: 10.17221/133/2011-PSE</w:t>
      </w:r>
    </w:p>
    <w:p w14:paraId="67FFA031" w14:textId="77777777" w:rsidR="00E00A7A" w:rsidRPr="00802C63" w:rsidRDefault="00E00A7A" w:rsidP="00E00A7A">
      <w:pPr>
        <w:ind w:left="540" w:hanging="540"/>
        <w:jc w:val="both"/>
        <w:rPr>
          <w:color w:val="000000" w:themeColor="text1"/>
          <w:sz w:val="22"/>
          <w:szCs w:val="22"/>
          <w:lang w:val="id-ID"/>
        </w:rPr>
      </w:pPr>
      <w:r w:rsidRPr="00802C63">
        <w:rPr>
          <w:color w:val="000000" w:themeColor="text1"/>
          <w:sz w:val="22"/>
          <w:szCs w:val="22"/>
          <w:lang w:val="id-ID"/>
        </w:rPr>
        <w:t xml:space="preserve">Fazaria DA, Hakim DB, Sahara S. (2016). Analisis Integrasi Harga Lada di Pasar Domestik dan Internasional. </w:t>
      </w:r>
      <w:r w:rsidRPr="00802C63">
        <w:rPr>
          <w:i/>
          <w:iCs/>
          <w:color w:val="000000" w:themeColor="text1"/>
          <w:sz w:val="22"/>
          <w:szCs w:val="22"/>
          <w:lang w:val="id-ID"/>
        </w:rPr>
        <w:t>Buletin Ilmiah Litbang Perdagangan</w:t>
      </w:r>
      <w:r w:rsidRPr="00802C63">
        <w:rPr>
          <w:color w:val="000000" w:themeColor="text1"/>
          <w:sz w:val="22"/>
          <w:szCs w:val="22"/>
          <w:lang w:val="id-ID"/>
        </w:rPr>
        <w:t xml:space="preserve">, 10(2), 225-242. DOI: </w:t>
      </w:r>
      <w:hyperlink r:id="rId21" w:history="1">
        <w:r w:rsidRPr="00802C63">
          <w:rPr>
            <w:rStyle w:val="Hyperlink"/>
            <w:color w:val="000000" w:themeColor="text1"/>
            <w:sz w:val="22"/>
            <w:szCs w:val="22"/>
            <w:u w:val="none"/>
            <w:lang w:val="id-ID"/>
          </w:rPr>
          <w:t>https://doi.org/10.30908/bilp.v10i2.55</w:t>
        </w:r>
      </w:hyperlink>
    </w:p>
    <w:p w14:paraId="54B178E7" w14:textId="77777777" w:rsidR="00E00A7A" w:rsidRPr="00802C63" w:rsidRDefault="00E00A7A" w:rsidP="00E00A7A">
      <w:pPr>
        <w:ind w:left="540" w:hanging="540"/>
        <w:jc w:val="both"/>
        <w:rPr>
          <w:color w:val="000000" w:themeColor="text1"/>
          <w:sz w:val="22"/>
          <w:szCs w:val="22"/>
          <w:lang w:val="id-ID"/>
        </w:rPr>
      </w:pPr>
      <w:r w:rsidRPr="00802C63">
        <w:rPr>
          <w:color w:val="000000" w:themeColor="text1"/>
          <w:sz w:val="22"/>
          <w:szCs w:val="22"/>
          <w:lang w:val="id-ID"/>
        </w:rPr>
        <w:t>Halim, 2009.Peran Mikoriza indigenous gulma</w:t>
      </w:r>
      <w:r w:rsidRPr="00802C63">
        <w:rPr>
          <w:i/>
          <w:color w:val="000000" w:themeColor="text1"/>
          <w:sz w:val="22"/>
          <w:szCs w:val="22"/>
          <w:lang w:val="id-ID"/>
        </w:rPr>
        <w:t xml:space="preserve"> Imperata cylindrica </w:t>
      </w:r>
      <w:r w:rsidRPr="00802C63">
        <w:rPr>
          <w:color w:val="000000" w:themeColor="text1"/>
          <w:sz w:val="22"/>
          <w:szCs w:val="22"/>
          <w:lang w:val="id-ID"/>
        </w:rPr>
        <w:t>(L.)Beauvdan</w:t>
      </w:r>
      <w:r w:rsidRPr="00802C63">
        <w:rPr>
          <w:i/>
          <w:color w:val="000000" w:themeColor="text1"/>
          <w:sz w:val="22"/>
          <w:szCs w:val="22"/>
          <w:lang w:val="id-ID"/>
        </w:rPr>
        <w:t xml:space="preserve"> Eupatorium odorata </w:t>
      </w:r>
      <w:r w:rsidRPr="00802C63">
        <w:rPr>
          <w:color w:val="000000" w:themeColor="text1"/>
          <w:sz w:val="22"/>
          <w:szCs w:val="22"/>
          <w:lang w:val="id-ID"/>
        </w:rPr>
        <w:t>(L.)terhadap kompetisi gulma dan tanaman Jagung</w:t>
      </w:r>
      <w:r w:rsidRPr="00802C63">
        <w:rPr>
          <w:i/>
          <w:color w:val="000000" w:themeColor="text1"/>
          <w:sz w:val="22"/>
          <w:szCs w:val="22"/>
          <w:lang w:val="id-ID"/>
        </w:rPr>
        <w:t>.</w:t>
      </w:r>
      <w:r w:rsidRPr="00802C63">
        <w:rPr>
          <w:color w:val="000000" w:themeColor="text1"/>
          <w:sz w:val="22"/>
          <w:szCs w:val="22"/>
          <w:lang w:val="id-ID"/>
        </w:rPr>
        <w:t>Disertasi Program Doktor Universitas Padjadjaran Bandung.45-40 p. (tidak dipublikasikan).</w:t>
      </w:r>
    </w:p>
    <w:p w14:paraId="37780E7C" w14:textId="7559F543" w:rsidR="00E00A7A" w:rsidRPr="00802C63" w:rsidRDefault="00E00A7A" w:rsidP="00E00A7A">
      <w:pPr>
        <w:ind w:left="540" w:hanging="540"/>
        <w:jc w:val="both"/>
        <w:rPr>
          <w:color w:val="000000" w:themeColor="text1"/>
          <w:sz w:val="22"/>
          <w:szCs w:val="22"/>
          <w:lang w:val="id-ID"/>
        </w:rPr>
      </w:pPr>
      <w:r w:rsidRPr="00802C63">
        <w:rPr>
          <w:color w:val="000000" w:themeColor="text1"/>
          <w:sz w:val="22"/>
          <w:szCs w:val="22"/>
          <w:lang w:val="id-ID"/>
        </w:rPr>
        <w:lastRenderedPageBreak/>
        <w:t>Halim, Titin, S., La Kariuna, Rachmawati, H., Fransiscus S., Rembon  and Mariadi. (2016). Impact of mycorrhiza fungi isolated from weed plants on growth of pepper plant seedling (</w:t>
      </w:r>
      <w:r w:rsidRPr="00802C63">
        <w:rPr>
          <w:i/>
          <w:color w:val="000000" w:themeColor="text1"/>
          <w:sz w:val="22"/>
          <w:szCs w:val="22"/>
          <w:lang w:val="id-ID"/>
        </w:rPr>
        <w:t>Piper nigrum</w:t>
      </w:r>
      <w:r w:rsidRPr="00802C63">
        <w:rPr>
          <w:color w:val="000000" w:themeColor="text1"/>
          <w:sz w:val="22"/>
          <w:szCs w:val="22"/>
          <w:lang w:val="id-ID"/>
        </w:rPr>
        <w:t xml:space="preserve"> L.) and incidence of stem rot desease (</w:t>
      </w:r>
      <w:r w:rsidRPr="00802C63">
        <w:rPr>
          <w:i/>
          <w:color w:val="000000" w:themeColor="text1"/>
          <w:sz w:val="22"/>
          <w:szCs w:val="22"/>
          <w:lang w:val="id-ID"/>
        </w:rPr>
        <w:t>Phytophora capsici</w:t>
      </w:r>
      <w:r w:rsidRPr="00802C63">
        <w:rPr>
          <w:color w:val="000000" w:themeColor="text1"/>
          <w:sz w:val="22"/>
          <w:szCs w:val="22"/>
          <w:lang w:val="id-ID"/>
        </w:rPr>
        <w:t xml:space="preserve">) in net house treatment. </w:t>
      </w:r>
      <w:r w:rsidRPr="00802C63">
        <w:rPr>
          <w:i/>
          <w:color w:val="000000" w:themeColor="text1"/>
          <w:sz w:val="22"/>
          <w:szCs w:val="22"/>
          <w:lang w:val="id-ID"/>
        </w:rPr>
        <w:t>International Journal of Current Research</w:t>
      </w:r>
      <w:r w:rsidRPr="00802C63">
        <w:rPr>
          <w:color w:val="000000" w:themeColor="text1"/>
          <w:sz w:val="22"/>
          <w:szCs w:val="22"/>
          <w:lang w:val="id-ID"/>
        </w:rPr>
        <w:t>. 8</w:t>
      </w:r>
      <w:r w:rsidR="001F2543">
        <w:rPr>
          <w:color w:val="000000" w:themeColor="text1"/>
          <w:sz w:val="22"/>
          <w:szCs w:val="22"/>
          <w:lang w:val="id-ID"/>
        </w:rPr>
        <w:t>(</w:t>
      </w:r>
      <w:r w:rsidRPr="00802C63">
        <w:rPr>
          <w:color w:val="000000" w:themeColor="text1"/>
          <w:sz w:val="22"/>
          <w:szCs w:val="22"/>
          <w:lang w:val="id-ID"/>
        </w:rPr>
        <w:t>05</w:t>
      </w:r>
      <w:r w:rsidR="001F2543">
        <w:rPr>
          <w:color w:val="000000" w:themeColor="text1"/>
          <w:sz w:val="22"/>
          <w:szCs w:val="22"/>
          <w:lang w:val="id-ID"/>
        </w:rPr>
        <w:t xml:space="preserve">): </w:t>
      </w:r>
      <w:r w:rsidRPr="00802C63">
        <w:rPr>
          <w:color w:val="000000" w:themeColor="text1"/>
          <w:sz w:val="22"/>
          <w:szCs w:val="22"/>
          <w:lang w:val="id-ID"/>
        </w:rPr>
        <w:t>31419-31426.</w:t>
      </w:r>
    </w:p>
    <w:p w14:paraId="13D0795A" w14:textId="77777777" w:rsidR="00E00A7A" w:rsidRPr="00802C63" w:rsidRDefault="00E00A7A" w:rsidP="00E00A7A">
      <w:pPr>
        <w:ind w:left="540" w:hanging="540"/>
        <w:jc w:val="both"/>
        <w:rPr>
          <w:color w:val="000000" w:themeColor="text1"/>
          <w:sz w:val="22"/>
          <w:szCs w:val="22"/>
          <w:lang w:val="id-ID"/>
        </w:rPr>
      </w:pPr>
      <w:r w:rsidRPr="00802C63">
        <w:rPr>
          <w:color w:val="000000" w:themeColor="text1"/>
          <w:sz w:val="22"/>
          <w:szCs w:val="22"/>
          <w:lang w:val="id-ID"/>
        </w:rPr>
        <w:t xml:space="preserve">Halim, F.S. Rembon, M.J. Arma, dan Resman. (2018). Penerapan dan pengembangan bioteknologi terpadu berbasis fungi mikoriza dan pupuk organik untuk meningkatkan produksi jagung dan kacang tanah pada lahan suboptimal. Laporan Penelitian Insinas Lembaga </w:t>
      </w:r>
      <w:r w:rsidRPr="00802C63">
        <w:rPr>
          <w:i/>
          <w:iCs/>
          <w:color w:val="000000" w:themeColor="text1"/>
          <w:sz w:val="22"/>
          <w:szCs w:val="22"/>
          <w:lang w:val="id-ID"/>
        </w:rPr>
        <w:t>Penelitian dan Pengabdian kepada Masyarakat Universitas Halu Oleo</w:t>
      </w:r>
      <w:r w:rsidRPr="00802C63">
        <w:rPr>
          <w:color w:val="000000" w:themeColor="text1"/>
          <w:sz w:val="22"/>
          <w:szCs w:val="22"/>
          <w:lang w:val="id-ID"/>
        </w:rPr>
        <w:t>. Kendari.</w:t>
      </w:r>
    </w:p>
    <w:p w14:paraId="3FCC1E0E" w14:textId="77777777" w:rsidR="00E00A7A" w:rsidRPr="00802C63" w:rsidRDefault="00E00A7A" w:rsidP="00E00A7A">
      <w:pPr>
        <w:ind w:left="540" w:hanging="540"/>
        <w:jc w:val="both"/>
        <w:rPr>
          <w:color w:val="000000" w:themeColor="text1"/>
          <w:sz w:val="22"/>
          <w:szCs w:val="22"/>
          <w:lang w:val="id-ID"/>
        </w:rPr>
      </w:pPr>
      <w:r w:rsidRPr="00802C63">
        <w:rPr>
          <w:color w:val="000000" w:themeColor="text1"/>
          <w:sz w:val="22"/>
          <w:szCs w:val="22"/>
          <w:lang w:val="id-ID"/>
        </w:rPr>
        <w:t>Harrison MJ. 2005. Signaling in the arbuscular mycorrhizal symbiosis. Annu. Rev. Microbiol 59: 19-42. DOI:10.1146/annurev.micro.58.030603.123749.</w:t>
      </w:r>
    </w:p>
    <w:p w14:paraId="14A9C6F2" w14:textId="77777777" w:rsidR="00E00A7A" w:rsidRPr="00802C63" w:rsidRDefault="00E00A7A" w:rsidP="00E00A7A">
      <w:pPr>
        <w:ind w:left="540" w:hanging="540"/>
        <w:jc w:val="both"/>
        <w:rPr>
          <w:color w:val="000000" w:themeColor="text1"/>
          <w:sz w:val="22"/>
          <w:szCs w:val="22"/>
          <w:lang w:val="id-ID"/>
        </w:rPr>
      </w:pPr>
      <w:r w:rsidRPr="00802C63">
        <w:rPr>
          <w:color w:val="000000" w:themeColor="text1"/>
          <w:sz w:val="22"/>
          <w:szCs w:val="22"/>
          <w:lang w:val="id-ID"/>
        </w:rPr>
        <w:t xml:space="preserve">Mariadi. (2003). </w:t>
      </w:r>
      <w:r w:rsidRPr="00802C63">
        <w:rPr>
          <w:i/>
          <w:iCs/>
          <w:color w:val="000000" w:themeColor="text1"/>
          <w:sz w:val="22"/>
          <w:szCs w:val="22"/>
          <w:lang w:val="id-ID"/>
        </w:rPr>
        <w:t>Penerapan mikoriza untuk peningkatan produktivitas dan pelestarian sumberdaya pertanian, perkebunan dan kehutanan dalam menunjang percepatan pembangunan menuju Sultra Raya 2020.</w:t>
      </w:r>
      <w:r w:rsidRPr="00802C63">
        <w:rPr>
          <w:color w:val="000000" w:themeColor="text1"/>
          <w:sz w:val="22"/>
          <w:szCs w:val="22"/>
          <w:lang w:val="id-ID"/>
        </w:rPr>
        <w:t xml:space="preserve"> Universitas Haluoleo. Kendari.</w:t>
      </w:r>
    </w:p>
    <w:p w14:paraId="5041ECCF" w14:textId="77777777" w:rsidR="00E00A7A" w:rsidRPr="00802C63" w:rsidRDefault="00E00A7A" w:rsidP="00E00A7A">
      <w:pPr>
        <w:ind w:left="540" w:hanging="540"/>
        <w:jc w:val="both"/>
        <w:rPr>
          <w:color w:val="000000" w:themeColor="text1"/>
          <w:sz w:val="22"/>
          <w:szCs w:val="22"/>
          <w:lang w:val="id-ID"/>
        </w:rPr>
      </w:pPr>
      <w:r w:rsidRPr="00802C63">
        <w:rPr>
          <w:color w:val="000000" w:themeColor="text1"/>
          <w:sz w:val="22"/>
          <w:szCs w:val="22"/>
          <w:lang w:val="id-ID"/>
        </w:rPr>
        <w:t xml:space="preserve">Marschner, H. and B. Dell. (1994). Neutrient uptake in mycorriza symbiosis. </w:t>
      </w:r>
      <w:r w:rsidRPr="00802C63">
        <w:rPr>
          <w:i/>
          <w:iCs/>
          <w:color w:val="000000" w:themeColor="text1"/>
          <w:sz w:val="22"/>
          <w:szCs w:val="22"/>
          <w:lang w:val="id-ID"/>
        </w:rPr>
        <w:t xml:space="preserve">Plant Soil. </w:t>
      </w:r>
      <w:r w:rsidRPr="00802C63">
        <w:rPr>
          <w:color w:val="000000" w:themeColor="text1"/>
          <w:sz w:val="22"/>
          <w:szCs w:val="22"/>
          <w:lang w:val="id-ID"/>
        </w:rPr>
        <w:t xml:space="preserve">159:89-102. DOI: </w:t>
      </w:r>
      <w:hyperlink r:id="rId22" w:history="1">
        <w:r w:rsidRPr="00802C63">
          <w:rPr>
            <w:rStyle w:val="Hyperlink"/>
            <w:color w:val="000000" w:themeColor="text1"/>
            <w:sz w:val="22"/>
            <w:szCs w:val="22"/>
            <w:u w:val="none"/>
            <w:lang w:val="id-ID"/>
          </w:rPr>
          <w:t>https://dsoi.org/10.1007/BF00000098</w:t>
        </w:r>
      </w:hyperlink>
    </w:p>
    <w:p w14:paraId="0C269233" w14:textId="77777777" w:rsidR="00E00A7A" w:rsidRPr="00802C63" w:rsidRDefault="00E00A7A" w:rsidP="00E00A7A">
      <w:pPr>
        <w:ind w:left="540" w:hanging="540"/>
        <w:jc w:val="both"/>
        <w:rPr>
          <w:color w:val="000000" w:themeColor="text1"/>
          <w:sz w:val="22"/>
          <w:szCs w:val="22"/>
          <w:lang w:val="id-ID"/>
        </w:rPr>
      </w:pPr>
      <w:r w:rsidRPr="00802C63">
        <w:rPr>
          <w:color w:val="000000" w:themeColor="text1"/>
          <w:sz w:val="22"/>
          <w:szCs w:val="22"/>
          <w:lang w:val="id-ID"/>
        </w:rPr>
        <w:t xml:space="preserve">Mawarni, E., Suryatmana, P., Kerana, I.W., Puspanikan, D.L., Setiawati, M.R., &amp; Manurung, R. (2013). Peran Mikoriza Arbuskular dalam penyerapan nutrient, pertanaman, dan kadar minyak jarak (Jatropha Curcas L.). </w:t>
      </w:r>
      <w:r w:rsidRPr="00802C63">
        <w:rPr>
          <w:i/>
          <w:iCs/>
          <w:color w:val="000000" w:themeColor="text1"/>
          <w:sz w:val="22"/>
          <w:szCs w:val="22"/>
          <w:lang w:val="id-ID"/>
        </w:rPr>
        <w:t>Bionatura-Jurnal Ilmu-ilmu Hayati dan Fisik.</w:t>
      </w:r>
      <w:r w:rsidRPr="00802C63">
        <w:rPr>
          <w:color w:val="000000" w:themeColor="text1"/>
          <w:sz w:val="22"/>
          <w:szCs w:val="22"/>
          <w:lang w:val="id-ID"/>
        </w:rPr>
        <w:t xml:space="preserve"> Bandung. 15(1), 1 – 7.</w:t>
      </w:r>
    </w:p>
    <w:p w14:paraId="3EC36F91" w14:textId="77777777" w:rsidR="00E00A7A" w:rsidRPr="00802C63" w:rsidRDefault="00E00A7A" w:rsidP="00E00A7A">
      <w:pPr>
        <w:ind w:left="540" w:hanging="540"/>
        <w:jc w:val="both"/>
        <w:rPr>
          <w:color w:val="000000" w:themeColor="text1"/>
          <w:sz w:val="22"/>
          <w:szCs w:val="22"/>
          <w:lang w:val="id-ID"/>
        </w:rPr>
      </w:pPr>
      <w:r w:rsidRPr="00802C63">
        <w:rPr>
          <w:color w:val="000000" w:themeColor="text1"/>
          <w:sz w:val="22"/>
          <w:szCs w:val="22"/>
          <w:lang w:val="id-ID"/>
        </w:rPr>
        <w:t xml:space="preserve">Musfal. (2010). Potensi cendawan mikoriza arbuskular untuk meningkatkan hasil tanaman jagung. </w:t>
      </w:r>
      <w:r w:rsidRPr="00802C63">
        <w:rPr>
          <w:i/>
          <w:iCs/>
          <w:color w:val="000000" w:themeColor="text1"/>
          <w:sz w:val="22"/>
          <w:szCs w:val="22"/>
          <w:lang w:val="id-ID"/>
        </w:rPr>
        <w:t>Jurnal litbang pertanian. Sumatra Utara.</w:t>
      </w:r>
      <w:r w:rsidRPr="00802C63">
        <w:rPr>
          <w:color w:val="000000" w:themeColor="text1"/>
          <w:sz w:val="22"/>
          <w:szCs w:val="22"/>
          <w:lang w:val="id-ID"/>
        </w:rPr>
        <w:t xml:space="preserve"> Vol. 29. No.4. Hal: 154-158.</w:t>
      </w:r>
    </w:p>
    <w:p w14:paraId="6A9BDAA0" w14:textId="77777777" w:rsidR="00E00A7A" w:rsidRPr="00802C63" w:rsidRDefault="00E00A7A" w:rsidP="00E00A7A">
      <w:pPr>
        <w:ind w:left="540" w:hanging="540"/>
        <w:jc w:val="both"/>
        <w:rPr>
          <w:color w:val="000000" w:themeColor="text1"/>
          <w:sz w:val="22"/>
          <w:szCs w:val="22"/>
          <w:lang w:val="id-ID"/>
        </w:rPr>
      </w:pPr>
      <w:r w:rsidRPr="00802C63">
        <w:rPr>
          <w:color w:val="000000" w:themeColor="text1"/>
          <w:sz w:val="22"/>
          <w:szCs w:val="22"/>
          <w:lang w:val="id-ID"/>
        </w:rPr>
        <w:t xml:space="preserve">Pusat Data dan Sistem Informasi Pertanian. (2020). </w:t>
      </w:r>
      <w:r w:rsidRPr="00802C63">
        <w:rPr>
          <w:i/>
          <w:iCs/>
          <w:color w:val="000000" w:themeColor="text1"/>
          <w:sz w:val="22"/>
          <w:szCs w:val="22"/>
          <w:lang w:val="id-ID"/>
        </w:rPr>
        <w:t>Buku Outlook Komoditas Perkebunan Lada.</w:t>
      </w:r>
      <w:r w:rsidRPr="00802C63">
        <w:rPr>
          <w:color w:val="000000" w:themeColor="text1"/>
          <w:sz w:val="22"/>
          <w:szCs w:val="22"/>
          <w:lang w:val="id-ID"/>
        </w:rPr>
        <w:t xml:space="preserve"> Jakarta (ID). Sekretariat Jenderal Kementerian Pertanian.</w:t>
      </w:r>
    </w:p>
    <w:p w14:paraId="781F1ADE" w14:textId="77777777" w:rsidR="00E00A7A" w:rsidRPr="00802C63" w:rsidRDefault="00E00A7A" w:rsidP="00E00A7A">
      <w:pPr>
        <w:ind w:left="540" w:hanging="540"/>
        <w:jc w:val="both"/>
        <w:rPr>
          <w:color w:val="000000" w:themeColor="text1"/>
          <w:sz w:val="22"/>
          <w:szCs w:val="22"/>
          <w:lang w:val="id-ID"/>
        </w:rPr>
      </w:pPr>
      <w:r w:rsidRPr="00802C63">
        <w:rPr>
          <w:color w:val="000000" w:themeColor="text1"/>
          <w:sz w:val="22"/>
          <w:szCs w:val="22"/>
          <w:lang w:val="id-ID"/>
        </w:rPr>
        <w:t xml:space="preserve">Prasasti, O. H., Kristanti, I. P., &amp; Sri, N. (2013). Pengaruh Mikoriza Glomus fasciculatum Terhadap Pertumbuhan Vegetatif Tanaman Kacang Tanah yang terinfeksi Sclerotium rolfsii. </w:t>
      </w:r>
      <w:r w:rsidRPr="00802C63">
        <w:rPr>
          <w:i/>
          <w:iCs/>
          <w:color w:val="000000" w:themeColor="text1"/>
          <w:sz w:val="22"/>
          <w:szCs w:val="22"/>
          <w:lang w:val="id-ID"/>
        </w:rPr>
        <w:t>Jurnal Sains Dan Seni POMITS</w:t>
      </w:r>
      <w:r w:rsidRPr="00802C63">
        <w:rPr>
          <w:color w:val="000000" w:themeColor="text1"/>
          <w:sz w:val="22"/>
          <w:szCs w:val="22"/>
          <w:lang w:val="id-ID"/>
        </w:rPr>
        <w:t>, 2(2), 2337–3520. DOI: 10.12962/J23373520.V212.3624</w:t>
      </w:r>
    </w:p>
    <w:p w14:paraId="5C56A252" w14:textId="77777777" w:rsidR="00E00A7A" w:rsidRPr="00802C63" w:rsidRDefault="00E00A7A" w:rsidP="00E00A7A">
      <w:pPr>
        <w:ind w:left="540" w:hanging="540"/>
        <w:jc w:val="both"/>
        <w:rPr>
          <w:color w:val="000000" w:themeColor="text1"/>
          <w:sz w:val="22"/>
          <w:szCs w:val="22"/>
          <w:lang w:val="id-ID"/>
        </w:rPr>
      </w:pPr>
      <w:r w:rsidRPr="00802C63">
        <w:rPr>
          <w:color w:val="000000" w:themeColor="text1"/>
          <w:sz w:val="22"/>
          <w:szCs w:val="22"/>
          <w:lang w:val="id-ID"/>
        </w:rPr>
        <w:t xml:space="preserve">Rahmawati H, Halim. (2011). Respon bibit tanaman lada terhadap aplikasi mikoriza indegeneous gulma. </w:t>
      </w:r>
      <w:r w:rsidRPr="00802C63">
        <w:rPr>
          <w:i/>
          <w:iCs/>
          <w:color w:val="000000" w:themeColor="text1"/>
          <w:sz w:val="22"/>
          <w:szCs w:val="22"/>
          <w:lang w:val="id-ID"/>
        </w:rPr>
        <w:t>J Agroteknos.</w:t>
      </w:r>
      <w:r w:rsidRPr="00802C63">
        <w:rPr>
          <w:color w:val="000000" w:themeColor="text1"/>
          <w:sz w:val="22"/>
          <w:szCs w:val="22"/>
          <w:lang w:val="id-ID"/>
        </w:rPr>
        <w:t xml:space="preserve"> 1 (1): 44-47. DOI: </w:t>
      </w:r>
      <w:hyperlink r:id="rId23" w:history="1">
        <w:r w:rsidRPr="00802C63">
          <w:rPr>
            <w:rStyle w:val="Hyperlink"/>
            <w:color w:val="000000" w:themeColor="text1"/>
            <w:sz w:val="22"/>
            <w:szCs w:val="22"/>
            <w:u w:val="none"/>
            <w:lang w:val="id-ID"/>
          </w:rPr>
          <w:t>https://doi.org/10.20886/Jpth.2016.10.2.145-154</w:t>
        </w:r>
      </w:hyperlink>
      <w:r w:rsidRPr="00802C63">
        <w:rPr>
          <w:color w:val="000000" w:themeColor="text1"/>
          <w:sz w:val="22"/>
          <w:szCs w:val="22"/>
          <w:lang w:val="id-ID"/>
        </w:rPr>
        <w:t>.</w:t>
      </w:r>
    </w:p>
    <w:p w14:paraId="029DFE62" w14:textId="77777777" w:rsidR="00E00A7A" w:rsidRPr="00802C63" w:rsidRDefault="00E00A7A" w:rsidP="00E00A7A">
      <w:pPr>
        <w:ind w:left="540" w:hanging="540"/>
        <w:jc w:val="both"/>
        <w:rPr>
          <w:color w:val="000000" w:themeColor="text1"/>
          <w:sz w:val="22"/>
          <w:szCs w:val="22"/>
          <w:lang w:val="id-ID"/>
        </w:rPr>
      </w:pPr>
      <w:r w:rsidRPr="00802C63">
        <w:rPr>
          <w:color w:val="000000" w:themeColor="text1"/>
          <w:sz w:val="22"/>
          <w:szCs w:val="22"/>
          <w:lang w:val="id-ID"/>
        </w:rPr>
        <w:t xml:space="preserve">Setiadi, Y. &amp; A. Setiawan. (2011). </w:t>
      </w:r>
      <w:r w:rsidRPr="00802C63">
        <w:rPr>
          <w:i/>
          <w:iCs/>
          <w:color w:val="000000" w:themeColor="text1"/>
          <w:sz w:val="22"/>
          <w:szCs w:val="22"/>
          <w:lang w:val="id-ID"/>
        </w:rPr>
        <w:t>Studi status fungi mikoriza arbuskula di areal rehabilitasi pasca penambangan nikel.</w:t>
      </w:r>
      <w:r w:rsidRPr="00802C63">
        <w:rPr>
          <w:color w:val="000000" w:themeColor="text1"/>
          <w:sz w:val="22"/>
          <w:szCs w:val="22"/>
          <w:lang w:val="id-ID"/>
        </w:rPr>
        <w:t xml:space="preserve"> Direktorat Jenderal Pendidikan Tinggi, Pusat Antar Universitas IPB. Bogor.</w:t>
      </w:r>
    </w:p>
    <w:p w14:paraId="023499DF" w14:textId="77777777" w:rsidR="00E00A7A" w:rsidRPr="00802C63" w:rsidRDefault="00E00A7A" w:rsidP="00E00A7A">
      <w:pPr>
        <w:ind w:left="540" w:hanging="540"/>
        <w:jc w:val="both"/>
        <w:rPr>
          <w:color w:val="000000" w:themeColor="text1"/>
          <w:sz w:val="22"/>
          <w:szCs w:val="22"/>
          <w:lang w:val="id-ID"/>
        </w:rPr>
      </w:pPr>
      <w:r w:rsidRPr="00802C63">
        <w:rPr>
          <w:color w:val="000000" w:themeColor="text1"/>
          <w:sz w:val="22"/>
          <w:szCs w:val="22"/>
          <w:lang w:val="id-ID"/>
        </w:rPr>
        <w:t xml:space="preserve">Sieverding, E., (1991). </w:t>
      </w:r>
      <w:r w:rsidRPr="00802C63">
        <w:rPr>
          <w:i/>
          <w:iCs/>
          <w:color w:val="000000" w:themeColor="text1"/>
          <w:sz w:val="22"/>
          <w:szCs w:val="22"/>
          <w:lang w:val="id-ID"/>
        </w:rPr>
        <w:t>Vesicular-arbuscular mycorrhiza management in tropical agroecosystem.</w:t>
      </w:r>
      <w:r w:rsidRPr="00802C63">
        <w:rPr>
          <w:color w:val="000000" w:themeColor="text1"/>
          <w:sz w:val="22"/>
          <w:szCs w:val="22"/>
          <w:lang w:val="id-ID"/>
        </w:rPr>
        <w:t xml:space="preserve"> Deutsche Gesellschaft fur Tecnische Zusammenarbeit (GTZ) GmbH, Eschborn.</w:t>
      </w:r>
    </w:p>
    <w:p w14:paraId="36FFB032" w14:textId="77777777" w:rsidR="00E00A7A" w:rsidRPr="00802C63" w:rsidRDefault="00E00A7A" w:rsidP="00E00A7A">
      <w:pPr>
        <w:ind w:left="540" w:hanging="540"/>
        <w:jc w:val="both"/>
        <w:rPr>
          <w:color w:val="000000" w:themeColor="text1"/>
          <w:sz w:val="22"/>
          <w:szCs w:val="22"/>
          <w:lang w:val="id-ID"/>
        </w:rPr>
      </w:pPr>
      <w:r w:rsidRPr="00802C63">
        <w:rPr>
          <w:color w:val="000000" w:themeColor="text1"/>
          <w:sz w:val="22"/>
          <w:szCs w:val="22"/>
          <w:lang w:val="id-ID"/>
        </w:rPr>
        <w:t xml:space="preserve">Smith, S. E dan D. J. Read. (1997). </w:t>
      </w:r>
      <w:r w:rsidRPr="00802C63">
        <w:rPr>
          <w:i/>
          <w:iCs/>
          <w:color w:val="000000" w:themeColor="text1"/>
          <w:sz w:val="22"/>
          <w:szCs w:val="22"/>
          <w:lang w:val="id-ID"/>
        </w:rPr>
        <w:t>Mycorrhizal symbiosis.</w:t>
      </w:r>
      <w:r w:rsidRPr="00802C63">
        <w:rPr>
          <w:color w:val="000000" w:themeColor="text1"/>
          <w:sz w:val="22"/>
          <w:szCs w:val="22"/>
          <w:lang w:val="id-ID"/>
        </w:rPr>
        <w:t xml:space="preserve"> Akademic Press. California USA 35P.</w:t>
      </w:r>
    </w:p>
    <w:p w14:paraId="0A1730C6" w14:textId="77777777" w:rsidR="00E00A7A" w:rsidRPr="00802C63" w:rsidRDefault="00E00A7A" w:rsidP="00E00A7A">
      <w:pPr>
        <w:ind w:left="540" w:hanging="540"/>
        <w:jc w:val="both"/>
        <w:rPr>
          <w:rFonts w:eastAsia="Calibri"/>
          <w:color w:val="000000" w:themeColor="text1"/>
          <w:sz w:val="22"/>
          <w:szCs w:val="22"/>
          <w:lang w:val="id-ID"/>
        </w:rPr>
      </w:pPr>
      <w:r w:rsidRPr="00802C63">
        <w:rPr>
          <w:rFonts w:eastAsia="Calibri"/>
          <w:color w:val="000000" w:themeColor="text1"/>
          <w:sz w:val="22"/>
          <w:szCs w:val="22"/>
          <w:lang w:val="id-ID"/>
        </w:rPr>
        <w:t>Supriatun.T., L.Ulfiah, N.Rosi</w:t>
      </w:r>
      <w:r w:rsidRPr="00802C63">
        <w:rPr>
          <w:color w:val="000000" w:themeColor="text1"/>
          <w:sz w:val="22"/>
          <w:szCs w:val="22"/>
          <w:lang w:val="id-ID"/>
        </w:rPr>
        <w:t xml:space="preserve">ta dan G.Abdullah. (2006). </w:t>
      </w:r>
      <w:r w:rsidRPr="00802C63">
        <w:rPr>
          <w:i/>
          <w:iCs/>
          <w:color w:val="000000" w:themeColor="text1"/>
          <w:sz w:val="22"/>
          <w:szCs w:val="22"/>
          <w:lang w:val="id-ID"/>
        </w:rPr>
        <w:t>Jenis-j</w:t>
      </w:r>
      <w:r w:rsidRPr="00802C63">
        <w:rPr>
          <w:rFonts w:eastAsia="Calibri"/>
          <w:i/>
          <w:iCs/>
          <w:color w:val="000000" w:themeColor="text1"/>
          <w:sz w:val="22"/>
          <w:szCs w:val="22"/>
          <w:lang w:val="id-ID"/>
        </w:rPr>
        <w:t>eni</w:t>
      </w:r>
      <w:r w:rsidRPr="00802C63">
        <w:rPr>
          <w:i/>
          <w:iCs/>
          <w:color w:val="000000" w:themeColor="text1"/>
          <w:sz w:val="22"/>
          <w:szCs w:val="22"/>
          <w:lang w:val="id-ID"/>
        </w:rPr>
        <w:t>s cendawan mikoriza arbuskula (CMA) sebagai pupuk hayati di lahan aboretum j</w:t>
      </w:r>
      <w:r w:rsidRPr="00802C63">
        <w:rPr>
          <w:rFonts w:eastAsia="Calibri"/>
          <w:i/>
          <w:iCs/>
          <w:color w:val="000000" w:themeColor="text1"/>
          <w:sz w:val="22"/>
          <w:szCs w:val="22"/>
          <w:lang w:val="id-ID"/>
        </w:rPr>
        <w:t>atinangor.</w:t>
      </w:r>
      <w:r w:rsidRPr="00802C63">
        <w:rPr>
          <w:rFonts w:eastAsia="Calibri"/>
          <w:color w:val="000000" w:themeColor="text1"/>
          <w:sz w:val="22"/>
          <w:szCs w:val="22"/>
          <w:lang w:val="id-ID"/>
        </w:rPr>
        <w:t xml:space="preserve"> Fakultas Matematika dan Ilmu Pengetahuan Alam. Universitas Padjadjaran. Bandung.</w:t>
      </w:r>
    </w:p>
    <w:p w14:paraId="36B6DA1F" w14:textId="77777777" w:rsidR="00E00A7A" w:rsidRPr="00802C63" w:rsidRDefault="00E00A7A" w:rsidP="00E00A7A">
      <w:pPr>
        <w:ind w:left="540" w:hanging="540"/>
        <w:jc w:val="both"/>
        <w:rPr>
          <w:rFonts w:eastAsia="Calibri"/>
          <w:color w:val="000000" w:themeColor="text1"/>
          <w:sz w:val="22"/>
          <w:szCs w:val="22"/>
          <w:lang w:val="id-ID"/>
        </w:rPr>
      </w:pPr>
      <w:r w:rsidRPr="00802C63">
        <w:rPr>
          <w:color w:val="000000" w:themeColor="text1"/>
          <w:sz w:val="22"/>
          <w:szCs w:val="22"/>
          <w:lang w:val="id-ID"/>
        </w:rPr>
        <w:t xml:space="preserve">Sutedjo, M. (2008). </w:t>
      </w:r>
      <w:r w:rsidRPr="00802C63">
        <w:rPr>
          <w:i/>
          <w:iCs/>
          <w:color w:val="000000" w:themeColor="text1"/>
          <w:sz w:val="22"/>
          <w:szCs w:val="22"/>
          <w:lang w:val="id-ID"/>
        </w:rPr>
        <w:t>Pupuk dan Cara Pemupukan</w:t>
      </w:r>
      <w:r w:rsidRPr="00802C63">
        <w:rPr>
          <w:color w:val="000000" w:themeColor="text1"/>
          <w:sz w:val="22"/>
          <w:szCs w:val="22"/>
          <w:lang w:val="id-ID"/>
        </w:rPr>
        <w:t>. Rineka Cipta, Jakarta.</w:t>
      </w:r>
    </w:p>
    <w:p w14:paraId="1FDAA7F6" w14:textId="77777777" w:rsidR="00E00A7A" w:rsidRPr="00802C63" w:rsidRDefault="00E00A7A" w:rsidP="00E00A7A">
      <w:pPr>
        <w:ind w:left="540" w:hanging="540"/>
        <w:jc w:val="both"/>
        <w:rPr>
          <w:rFonts w:eastAsia="Calibri"/>
          <w:color w:val="000000" w:themeColor="text1"/>
          <w:sz w:val="22"/>
          <w:szCs w:val="22"/>
          <w:lang w:val="id-ID"/>
        </w:rPr>
      </w:pPr>
      <w:r w:rsidRPr="00802C63">
        <w:rPr>
          <w:rFonts w:eastAsia="Calibri"/>
          <w:color w:val="000000" w:themeColor="text1"/>
          <w:sz w:val="22"/>
          <w:szCs w:val="22"/>
          <w:lang w:val="id-ID"/>
        </w:rPr>
        <w:t xml:space="preserve">Talaca H. (2010). </w:t>
      </w:r>
      <w:r w:rsidRPr="00802C63">
        <w:rPr>
          <w:rFonts w:eastAsia="Calibri"/>
          <w:i/>
          <w:iCs/>
          <w:color w:val="000000" w:themeColor="text1"/>
          <w:sz w:val="22"/>
          <w:szCs w:val="22"/>
          <w:lang w:val="id-ID"/>
        </w:rPr>
        <w:t xml:space="preserve">Status cendawan mikoriza vesicular-arbuskular (MVA) pada </w:t>
      </w:r>
      <w:r w:rsidRPr="00802C63">
        <w:rPr>
          <w:i/>
          <w:iCs/>
          <w:color w:val="000000" w:themeColor="text1"/>
          <w:sz w:val="22"/>
          <w:szCs w:val="22"/>
          <w:lang w:val="id-ID"/>
        </w:rPr>
        <w:t>tanaman</w:t>
      </w:r>
      <w:r w:rsidRPr="00802C63">
        <w:rPr>
          <w:rFonts w:eastAsia="Calibri"/>
          <w:i/>
          <w:iCs/>
          <w:color w:val="000000" w:themeColor="text1"/>
          <w:sz w:val="22"/>
          <w:szCs w:val="22"/>
          <w:lang w:val="id-ID"/>
        </w:rPr>
        <w:t>.</w:t>
      </w:r>
      <w:r w:rsidRPr="00802C63">
        <w:rPr>
          <w:rFonts w:eastAsia="Calibri"/>
          <w:color w:val="000000" w:themeColor="text1"/>
          <w:sz w:val="22"/>
          <w:szCs w:val="22"/>
          <w:lang w:val="id-ID"/>
        </w:rPr>
        <w:t xml:space="preserve"> Prosiding Pekan Serelia Nasional. Balai Penelitian Tanaman Serelia.</w:t>
      </w:r>
    </w:p>
    <w:p w14:paraId="226A53E6" w14:textId="77777777" w:rsidR="00E00A7A" w:rsidRPr="00802C63" w:rsidRDefault="00E00A7A" w:rsidP="00E00A7A">
      <w:pPr>
        <w:ind w:left="540" w:hanging="540"/>
        <w:jc w:val="both"/>
        <w:rPr>
          <w:color w:val="000000" w:themeColor="text1"/>
          <w:sz w:val="22"/>
          <w:szCs w:val="22"/>
          <w:lang w:val="id-ID"/>
        </w:rPr>
      </w:pPr>
      <w:r w:rsidRPr="00802C63">
        <w:rPr>
          <w:color w:val="000000" w:themeColor="text1"/>
          <w:sz w:val="22"/>
          <w:szCs w:val="22"/>
          <w:lang w:val="id-ID"/>
        </w:rPr>
        <w:t xml:space="preserve">Wachjar A, Setiadi Y and Yunike Y. (2002). Pengaruh inokulasi dua spesies cendawan mikoriza arbuskula dan pemupukan fosfor terhadap pertumbuhan dan serapan fosfor tajuk bibit kelapa sawit (Elaeis guineensis Jacq.). </w:t>
      </w:r>
      <w:r w:rsidRPr="00802C63">
        <w:rPr>
          <w:i/>
          <w:iCs/>
          <w:color w:val="000000" w:themeColor="text1"/>
          <w:sz w:val="22"/>
          <w:szCs w:val="22"/>
          <w:lang w:val="id-ID"/>
        </w:rPr>
        <w:t>Bull. Agron</w:t>
      </w:r>
      <w:r w:rsidRPr="00802C63">
        <w:rPr>
          <w:color w:val="000000" w:themeColor="text1"/>
          <w:sz w:val="22"/>
          <w:szCs w:val="22"/>
          <w:lang w:val="id-ID"/>
        </w:rPr>
        <w:t xml:space="preserve">. 30(3): 69-74. DOI: </w:t>
      </w:r>
      <w:hyperlink r:id="rId24" w:history="1">
        <w:r w:rsidRPr="00802C63">
          <w:rPr>
            <w:rStyle w:val="Hyperlink"/>
            <w:color w:val="000000" w:themeColor="text1"/>
            <w:sz w:val="22"/>
            <w:szCs w:val="22"/>
            <w:u w:val="none"/>
            <w:lang w:val="id-ID"/>
          </w:rPr>
          <w:t>https://doi.org/10.24831/v30i3.1416</w:t>
        </w:r>
      </w:hyperlink>
    </w:p>
    <w:p w14:paraId="642155A0" w14:textId="77777777" w:rsidR="00E00A7A" w:rsidRPr="00802C63" w:rsidRDefault="00E00A7A" w:rsidP="00E00A7A">
      <w:pPr>
        <w:ind w:left="540" w:hanging="540"/>
        <w:jc w:val="both"/>
        <w:rPr>
          <w:color w:val="000000" w:themeColor="text1"/>
          <w:sz w:val="22"/>
          <w:szCs w:val="22"/>
          <w:lang w:val="id-ID"/>
        </w:rPr>
      </w:pPr>
      <w:r w:rsidRPr="00802C63">
        <w:rPr>
          <w:color w:val="000000" w:themeColor="text1"/>
          <w:sz w:val="22"/>
          <w:szCs w:val="22"/>
          <w:lang w:val="id-ID"/>
        </w:rPr>
        <w:t xml:space="preserve">Yaseen, E.I., Burni T., Hussain F. (2011). Effect of arbuscular mycorrhizal inoculation on nutrient uptake, growth and productivity of cowpea (Vignaungui culata)  varieties. </w:t>
      </w:r>
      <w:r w:rsidRPr="00802C63">
        <w:rPr>
          <w:i/>
          <w:iCs/>
          <w:color w:val="000000" w:themeColor="text1"/>
          <w:sz w:val="22"/>
          <w:szCs w:val="22"/>
          <w:lang w:val="id-ID"/>
        </w:rPr>
        <w:t xml:space="preserve">African Journal of Biotechnology, </w:t>
      </w:r>
      <w:r w:rsidRPr="00802C63">
        <w:rPr>
          <w:color w:val="000000" w:themeColor="text1"/>
          <w:sz w:val="22"/>
          <w:szCs w:val="22"/>
          <w:lang w:val="id-ID"/>
        </w:rPr>
        <w:t xml:space="preserve">10 </w:t>
      </w:r>
      <w:r w:rsidRPr="00802C63">
        <w:rPr>
          <w:color w:val="000000" w:themeColor="text1"/>
          <w:sz w:val="22"/>
          <w:szCs w:val="22"/>
          <w:lang w:val="id-ID"/>
        </w:rPr>
        <w:lastRenderedPageBreak/>
        <w:t>(43): 8593-8598. DOI: 10.5897/AJB10.1494.</w:t>
      </w:r>
    </w:p>
    <w:p w14:paraId="6DDEC85E" w14:textId="77777777" w:rsidR="00E00A7A" w:rsidRPr="00802C63" w:rsidRDefault="00E00A7A" w:rsidP="00E00A7A">
      <w:pPr>
        <w:ind w:left="540" w:hanging="540"/>
        <w:jc w:val="both"/>
        <w:rPr>
          <w:color w:val="000000" w:themeColor="text1"/>
          <w:sz w:val="22"/>
          <w:szCs w:val="22"/>
          <w:lang w:val="id-ID"/>
        </w:rPr>
      </w:pPr>
      <w:r w:rsidRPr="00802C63">
        <w:rPr>
          <w:color w:val="000000" w:themeColor="text1"/>
          <w:sz w:val="22"/>
          <w:szCs w:val="22"/>
          <w:lang w:val="id-ID"/>
        </w:rPr>
        <w:t xml:space="preserve">Yenny S., Bambang H., dan Jaka W. (2012). Pengaruh Fungi Mikoriza Arbuskular </w:t>
      </w:r>
      <w:r w:rsidRPr="00802C63">
        <w:rPr>
          <w:color w:val="000000" w:themeColor="text1"/>
          <w:sz w:val="22"/>
          <w:szCs w:val="22"/>
          <w:lang w:val="id-ID"/>
        </w:rPr>
        <w:t xml:space="preserve">Dalam Medium Zeolit Terhadap Pertumbuhan dan Intensitas Penyakit Bercak Daun Pada Bibit Kakao. </w:t>
      </w:r>
      <w:r w:rsidRPr="00802C63">
        <w:rPr>
          <w:i/>
          <w:iCs/>
          <w:color w:val="000000" w:themeColor="text1"/>
          <w:sz w:val="22"/>
          <w:szCs w:val="22"/>
          <w:lang w:val="id-ID"/>
        </w:rPr>
        <w:t>Jurnal Agrotek Tropika,</w:t>
      </w:r>
      <w:r w:rsidRPr="00802C63">
        <w:rPr>
          <w:color w:val="000000" w:themeColor="text1"/>
          <w:sz w:val="22"/>
          <w:szCs w:val="22"/>
          <w:lang w:val="id-ID"/>
        </w:rPr>
        <w:t xml:space="preserve"> 1(1), 1– 7.</w:t>
      </w:r>
    </w:p>
    <w:p w14:paraId="323BEB02" w14:textId="77777777" w:rsidR="008720FF" w:rsidRDefault="008720FF" w:rsidP="008720FF">
      <w:pPr>
        <w:widowControl w:val="0"/>
        <w:autoSpaceDE w:val="0"/>
        <w:autoSpaceDN w:val="0"/>
        <w:adjustRightInd w:val="0"/>
        <w:spacing w:after="120"/>
        <w:jc w:val="both"/>
        <w:rPr>
          <w:sz w:val="22"/>
          <w:szCs w:val="22"/>
          <w:lang w:val="id-ID"/>
        </w:rPr>
        <w:sectPr w:rsidR="008720FF" w:rsidSect="00C0507E">
          <w:type w:val="continuous"/>
          <w:pgSz w:w="11894" w:h="16157" w:code="9"/>
          <w:pgMar w:top="1440" w:right="1440" w:bottom="1440" w:left="1440" w:header="851" w:footer="941" w:gutter="0"/>
          <w:pgNumType w:start="600"/>
          <w:cols w:num="2" w:space="432"/>
          <w:docGrid w:linePitch="360"/>
        </w:sectPr>
      </w:pPr>
    </w:p>
    <w:p w14:paraId="5720EE4D" w14:textId="77777777" w:rsidR="00F535C4" w:rsidRPr="00802C63" w:rsidRDefault="00F535C4">
      <w:pPr>
        <w:widowControl w:val="0"/>
        <w:autoSpaceDE w:val="0"/>
        <w:autoSpaceDN w:val="0"/>
        <w:adjustRightInd w:val="0"/>
        <w:spacing w:after="120"/>
        <w:ind w:left="720" w:hanging="720"/>
        <w:jc w:val="both"/>
        <w:rPr>
          <w:sz w:val="22"/>
          <w:szCs w:val="22"/>
          <w:lang w:val="id-ID"/>
        </w:rPr>
      </w:pPr>
    </w:p>
    <w:sectPr w:rsidR="00F535C4" w:rsidRPr="00802C63" w:rsidSect="00BC539E">
      <w:type w:val="continuous"/>
      <w:pgSz w:w="11894" w:h="16157" w:code="9"/>
      <w:pgMar w:top="1440" w:right="1440" w:bottom="1440" w:left="1440" w:header="851" w:footer="941" w:gutter="0"/>
      <w:pgNumType w:start="500"/>
      <w:cols w:num="2" w:space="43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1FC1" w14:textId="77777777" w:rsidR="00143748" w:rsidRDefault="00143748">
      <w:r>
        <w:separator/>
      </w:r>
    </w:p>
  </w:endnote>
  <w:endnote w:type="continuationSeparator" w:id="0">
    <w:p w14:paraId="028B6124" w14:textId="77777777" w:rsidR="00143748" w:rsidRDefault="0014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roman"/>
    <w:pitch w:val="default"/>
  </w:font>
  <w:font w:name="ヒラギノ角ゴ Pro W3">
    <w:altName w:val="Times New Roman"/>
    <w:charset w:val="00"/>
    <w:family w:val="roman"/>
    <w:pitch w:val="default"/>
  </w:font>
  <w:font w:name="Times New Roman Bold">
    <w:panose1 w:val="02020803070505020304"/>
    <w:charset w:val="00"/>
    <w:family w:val="roman"/>
    <w:pitch w:val="default"/>
  </w:font>
  <w:font w:name="Times New Roman Bold Italic">
    <w:panose1 w:val="0202070306050509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venir Black">
    <w:altName w:val="Calibri"/>
    <w:charset w:val="00"/>
    <w:family w:val="auto"/>
    <w:pitch w:val="variable"/>
    <w:sig w:usb0="800000AF" w:usb1="5000204A"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2333" w14:textId="77777777" w:rsidR="00C0507E" w:rsidRDefault="00C05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494179"/>
      <w:docPartObj>
        <w:docPartGallery w:val="Page Numbers (Bottom of Page)"/>
        <w:docPartUnique/>
      </w:docPartObj>
    </w:sdtPr>
    <w:sdtEndPr>
      <w:rPr>
        <w:noProof/>
        <w:sz w:val="16"/>
        <w:szCs w:val="16"/>
      </w:rPr>
    </w:sdtEndPr>
    <w:sdtContent>
      <w:p w14:paraId="193BE6F9" w14:textId="40A552DE" w:rsidR="00BC539E" w:rsidRPr="00BC539E" w:rsidRDefault="00BC539E" w:rsidP="00BC539E">
        <w:pPr>
          <w:pStyle w:val="Footer"/>
          <w:jc w:val="center"/>
          <w:rPr>
            <w:sz w:val="16"/>
            <w:szCs w:val="16"/>
          </w:rPr>
        </w:pPr>
        <w:r w:rsidRPr="00BC539E">
          <w:rPr>
            <w:sz w:val="16"/>
            <w:szCs w:val="16"/>
          </w:rPr>
          <w:fldChar w:fldCharType="begin"/>
        </w:r>
        <w:r w:rsidRPr="00BC539E">
          <w:rPr>
            <w:sz w:val="16"/>
            <w:szCs w:val="16"/>
          </w:rPr>
          <w:instrText xml:space="preserve"> PAGE   \* MERGEFORMAT </w:instrText>
        </w:r>
        <w:r w:rsidRPr="00BC539E">
          <w:rPr>
            <w:sz w:val="16"/>
            <w:szCs w:val="16"/>
          </w:rPr>
          <w:fldChar w:fldCharType="separate"/>
        </w:r>
        <w:r w:rsidRPr="00BC539E">
          <w:rPr>
            <w:noProof/>
            <w:sz w:val="16"/>
            <w:szCs w:val="16"/>
          </w:rPr>
          <w:t>2</w:t>
        </w:r>
        <w:r w:rsidRPr="00BC539E">
          <w:rPr>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2828" w14:textId="11379E26" w:rsidR="00F535C4" w:rsidRDefault="00000000">
    <w:pPr>
      <w:pStyle w:val="Footer"/>
      <w:tabs>
        <w:tab w:val="left" w:pos="2880"/>
      </w:tabs>
      <w:ind w:left="2552"/>
      <w:jc w:val="right"/>
    </w:pPr>
    <w:r>
      <w:rPr>
        <w:noProof/>
        <w:lang w:val="id-ID" w:eastAsia="id-ID"/>
      </w:rPr>
      <w:pict w14:anchorId="391964A6">
        <v:rect id="4099" o:spid="_x0000_s1025" style="position:absolute;left:0;text-align:left;margin-left:-7.4pt;margin-top:-6.55pt;width:248.25pt;height:30.55pt;z-index:3;visibility:visible;mso-wrap-distance-left:0;mso-wrap-distance-right:0;v-text-anchor:middle" stroked="f" strokecolor="#4f81bd" strokeweight="2pt">
          <v:textbox>
            <w:txbxContent>
              <w:p w14:paraId="2A73F1F5" w14:textId="77777777" w:rsidR="007418D9" w:rsidRDefault="00543FF1">
                <w:pPr>
                  <w:tabs>
                    <w:tab w:val="right" w:pos="8640"/>
                  </w:tabs>
                  <w:rPr>
                    <w:rFonts w:ascii="Book Antiqua" w:hAnsi="Book Antiqua"/>
                    <w:color w:val="002060"/>
                    <w:sz w:val="16"/>
                    <w:szCs w:val="16"/>
                  </w:rPr>
                </w:pPr>
                <w:r>
                  <w:rPr>
                    <w:rFonts w:ascii="Book Antiqua" w:hAnsi="Book Antiqua"/>
                    <w:color w:val="002060"/>
                    <w:sz w:val="16"/>
                    <w:szCs w:val="16"/>
                  </w:rPr>
                  <w:t>This article is licensed under a </w:t>
                </w:r>
                <w:hyperlink r:id="rId1" w:history="1">
                  <w:r>
                    <w:rPr>
                      <w:rFonts w:ascii="Book Antiqua" w:hAnsi="Book Antiqua"/>
                      <w:sz w:val="16"/>
                      <w:szCs w:val="16"/>
                    </w:rPr>
                    <w:t>Creative Commons Attribution 4.0 International License</w:t>
                  </w:r>
                </w:hyperlink>
                <w:r>
                  <w:rPr>
                    <w:rFonts w:ascii="Book Antiqua" w:hAnsi="Book Antiqua"/>
                    <w:color w:val="002060"/>
                    <w:sz w:val="16"/>
                    <w:szCs w:val="16"/>
                  </w:rPr>
                  <w:t>.</w:t>
                </w:r>
              </w:p>
            </w:txbxContent>
          </v:textbox>
        </v:rect>
      </w:pict>
    </w:r>
    <w:r w:rsidR="00D06C25">
      <w:rPr>
        <w:sz w:val="16"/>
      </w:rPr>
      <w:t>© 202</w:t>
    </w:r>
    <w:r w:rsidR="006036D1">
      <w:rPr>
        <w:sz w:val="16"/>
        <w:lang w:val="id-ID"/>
      </w:rPr>
      <w:t>3</w:t>
    </w:r>
    <w:r w:rsidR="00D06C25">
      <w:rPr>
        <w:sz w:val="16"/>
      </w:rPr>
      <w:t xml:space="preserve"> The Author(s). This article is open access</w:t>
    </w:r>
  </w:p>
  <w:p w14:paraId="1CC07F78" w14:textId="77777777" w:rsidR="00F535C4" w:rsidRDefault="00F53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B87F5" w14:textId="77777777" w:rsidR="00143748" w:rsidRDefault="00143748">
      <w:r>
        <w:separator/>
      </w:r>
    </w:p>
  </w:footnote>
  <w:footnote w:type="continuationSeparator" w:id="0">
    <w:p w14:paraId="20E16137" w14:textId="77777777" w:rsidR="00143748" w:rsidRDefault="00143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0C11" w14:textId="77777777" w:rsidR="00C0507E" w:rsidRDefault="00C05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177D" w14:textId="1424C412" w:rsidR="006036D1" w:rsidRPr="002C1512" w:rsidRDefault="006036D1" w:rsidP="006036D1">
    <w:pPr>
      <w:tabs>
        <w:tab w:val="center" w:pos="4680"/>
        <w:tab w:val="right" w:pos="9360"/>
      </w:tabs>
      <w:rPr>
        <w:rFonts w:eastAsia="Calibri"/>
        <w:b/>
        <w:bCs/>
        <w:sz w:val="18"/>
        <w:szCs w:val="18"/>
        <w:lang w:val="id-ID"/>
      </w:rPr>
    </w:pPr>
    <w:r>
      <w:rPr>
        <w:rFonts w:eastAsia="Calibri"/>
        <w:b/>
        <w:bCs/>
        <w:sz w:val="18"/>
        <w:szCs w:val="18"/>
        <w:lang w:val="id-ID"/>
      </w:rPr>
      <w:t xml:space="preserve">Yanti &amp; Aba, </w:t>
    </w:r>
    <w:r w:rsidRPr="0029787F">
      <w:rPr>
        <w:rFonts w:eastAsia="Calibri"/>
        <w:sz w:val="18"/>
        <w:szCs w:val="18"/>
      </w:rPr>
      <w:t xml:space="preserve">(2023). </w:t>
    </w:r>
    <w:proofErr w:type="spellStart"/>
    <w:r w:rsidRPr="0029787F">
      <w:rPr>
        <w:rFonts w:eastAsia="Calibri"/>
        <w:b/>
        <w:bCs/>
        <w:sz w:val="18"/>
        <w:szCs w:val="18"/>
      </w:rPr>
      <w:t>Jurnal</w:t>
    </w:r>
    <w:proofErr w:type="spellEnd"/>
    <w:r w:rsidRPr="0029787F">
      <w:rPr>
        <w:rFonts w:eastAsia="Calibri"/>
        <w:b/>
        <w:bCs/>
        <w:sz w:val="18"/>
        <w:szCs w:val="18"/>
      </w:rPr>
      <w:t xml:space="preserve"> </w:t>
    </w:r>
    <w:proofErr w:type="spellStart"/>
    <w:r w:rsidRPr="0029787F">
      <w:rPr>
        <w:rFonts w:eastAsia="Calibri"/>
        <w:b/>
        <w:bCs/>
        <w:sz w:val="18"/>
        <w:szCs w:val="18"/>
      </w:rPr>
      <w:t>Biologi</w:t>
    </w:r>
    <w:proofErr w:type="spellEnd"/>
    <w:r w:rsidRPr="0029787F">
      <w:rPr>
        <w:rFonts w:eastAsia="Calibri"/>
        <w:b/>
        <w:bCs/>
        <w:sz w:val="18"/>
        <w:szCs w:val="18"/>
      </w:rPr>
      <w:t xml:space="preserve"> </w:t>
    </w:r>
    <w:proofErr w:type="spellStart"/>
    <w:r w:rsidRPr="0029787F">
      <w:rPr>
        <w:rFonts w:eastAsia="Calibri"/>
        <w:b/>
        <w:bCs/>
        <w:sz w:val="18"/>
        <w:szCs w:val="18"/>
      </w:rPr>
      <w:t>Tropis</w:t>
    </w:r>
    <w:proofErr w:type="spellEnd"/>
    <w:r w:rsidRPr="0029787F">
      <w:rPr>
        <w:rFonts w:eastAsia="Calibri"/>
        <w:b/>
        <w:bCs/>
        <w:i/>
        <w:iCs/>
        <w:sz w:val="18"/>
        <w:szCs w:val="18"/>
      </w:rPr>
      <w:t>,</w:t>
    </w:r>
    <w:r>
      <w:rPr>
        <w:rFonts w:eastAsia="Calibri"/>
        <w:sz w:val="18"/>
        <w:szCs w:val="18"/>
      </w:rPr>
      <w:t xml:space="preserve"> 23 (3): </w:t>
    </w:r>
    <w:r w:rsidR="00C0507E">
      <w:rPr>
        <w:rFonts w:eastAsia="Calibri"/>
        <w:sz w:val="18"/>
        <w:szCs w:val="18"/>
        <w:lang w:val="id-ID"/>
      </w:rPr>
      <w:t>6</w:t>
    </w:r>
    <w:r>
      <w:rPr>
        <w:rFonts w:eastAsia="Calibri"/>
        <w:sz w:val="18"/>
        <w:szCs w:val="18"/>
        <w:lang w:val="id-ID"/>
      </w:rPr>
      <w:t>00</w:t>
    </w:r>
    <w:r>
      <w:rPr>
        <w:rFonts w:eastAsia="Calibri"/>
        <w:sz w:val="18"/>
        <w:szCs w:val="18"/>
      </w:rPr>
      <w:t xml:space="preserve"> – </w:t>
    </w:r>
    <w:r w:rsidR="00C0507E">
      <w:rPr>
        <w:rFonts w:eastAsia="Calibri"/>
        <w:sz w:val="18"/>
        <w:szCs w:val="18"/>
        <w:lang w:val="id-ID"/>
      </w:rPr>
      <w:t>6</w:t>
    </w:r>
    <w:r>
      <w:rPr>
        <w:rFonts w:eastAsia="Calibri"/>
        <w:sz w:val="18"/>
        <w:szCs w:val="18"/>
        <w:lang w:val="id-ID"/>
      </w:rPr>
      <w:t>06</w:t>
    </w:r>
  </w:p>
  <w:p w14:paraId="1CB12081" w14:textId="77777777" w:rsidR="006036D1" w:rsidRPr="008117BF" w:rsidRDefault="00000000" w:rsidP="006036D1">
    <w:pPr>
      <w:tabs>
        <w:tab w:val="center" w:pos="4320"/>
        <w:tab w:val="right" w:pos="8640"/>
      </w:tabs>
      <w:rPr>
        <w:rFonts w:eastAsia="Times New Roman"/>
        <w:b/>
        <w:color w:val="0000FF"/>
        <w:sz w:val="18"/>
        <w:szCs w:val="18"/>
        <w:u w:val="single"/>
        <w:lang w:val="id-ID"/>
      </w:rPr>
    </w:pPr>
    <w:r>
      <w:rPr>
        <w:noProof/>
      </w:rPr>
      <w:pict w14:anchorId="72991AEE">
        <v:line id="Straight Connector 1" o:spid="_x0000_s1030" style="position:absolute;z-index:251658240;visibility:visible;mso-wrap-distance-top:-1e-4mm;mso-wrap-distance-bottom:-1e-4mm" from="1.2pt,18.45pt" to="445.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" strokecolor="windowText" strokeweight="1.25pt">
          <v:shadow on="t" color="black" opacity="24903f" origin=",.5" offset="0,.55556mm"/>
          <o:lock v:ext="edit" shapetype="f"/>
        </v:line>
      </w:pict>
    </w:r>
    <w:r w:rsidR="006036D1" w:rsidRPr="0029787F">
      <w:rPr>
        <w:rFonts w:eastAsia="Times New Roman"/>
        <w:sz w:val="18"/>
        <w:szCs w:val="18"/>
        <w:lang w:val="en-ID"/>
      </w:rPr>
      <w:t xml:space="preserve">DOI: </w:t>
    </w:r>
    <w:r w:rsidR="006036D1" w:rsidRPr="00CA1A96">
      <w:rPr>
        <w:rFonts w:eastAsia="Times New Roman"/>
        <w:b/>
        <w:color w:val="0000FF"/>
        <w:sz w:val="18"/>
        <w:szCs w:val="18"/>
        <w:u w:val="single"/>
      </w:rPr>
      <w:t>http://dx.doi.org/10.29303/jbt.v23i</w:t>
    </w:r>
    <w:r w:rsidR="006036D1">
      <w:rPr>
        <w:rFonts w:eastAsia="Times New Roman"/>
        <w:b/>
        <w:color w:val="0000FF"/>
        <w:sz w:val="18"/>
        <w:szCs w:val="18"/>
        <w:u w:val="single"/>
      </w:rPr>
      <w:t>3</w:t>
    </w:r>
    <w:r w:rsidR="006036D1" w:rsidRPr="00CA1A96">
      <w:rPr>
        <w:rFonts w:eastAsia="Times New Roman"/>
        <w:b/>
        <w:color w:val="0000FF"/>
        <w:sz w:val="18"/>
        <w:szCs w:val="18"/>
        <w:u w:val="single"/>
      </w:rPr>
      <w:t>.</w:t>
    </w:r>
    <w:r w:rsidR="006036D1">
      <w:rPr>
        <w:rFonts w:eastAsia="Times New Roman"/>
        <w:b/>
        <w:color w:val="0000FF"/>
        <w:sz w:val="18"/>
        <w:szCs w:val="18"/>
        <w:u w:val="single"/>
        <w:lang w:val="id-ID"/>
      </w:rPr>
      <w:t>5471</w:t>
    </w:r>
  </w:p>
  <w:p w14:paraId="34B77F7C" w14:textId="5A11A94F" w:rsidR="00F535C4" w:rsidRPr="006036D1" w:rsidRDefault="00F535C4" w:rsidP="006036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89AFD" w14:textId="77777777" w:rsidR="00F535C4" w:rsidRDefault="00000000">
    <w:pPr>
      <w:pStyle w:val="Header"/>
      <w:tabs>
        <w:tab w:val="left" w:pos="7566"/>
        <w:tab w:val="right" w:pos="9020"/>
      </w:tabs>
    </w:pPr>
    <w:r>
      <w:rPr>
        <w:noProof/>
        <w:lang w:val="id-ID" w:eastAsia="id-ID"/>
      </w:rPr>
      <w:pict w14:anchorId="5A16D5EA">
        <v:rect id="4098" o:spid="_x0000_s1026" style="position:absolute;margin-left:0;margin-top:-8.95pt;width:480.2pt;height:36pt;z-index:2;visibility:visible;mso-wrap-distance-left:0;mso-wrap-distance-right:0;mso-width-relative:margin;mso-height-relative:margin;v-text-anchor:middle" fillcolor="#1f497d" stroked="f">
          <v:textbox>
            <w:txbxContent>
              <w:p w14:paraId="1E370AB3" w14:textId="77777777" w:rsidR="007418D9" w:rsidRDefault="00543FF1">
                <w:pPr>
                  <w:ind w:right="136"/>
                  <w:jc w:val="right"/>
                  <w:rPr>
                    <w:i/>
                    <w:color w:val="FFFFFF"/>
                  </w:rPr>
                </w:pPr>
                <w:r>
                  <w:rPr>
                    <w:i/>
                    <w:color w:val="FFFFFF"/>
                    <w:sz w:val="28"/>
                  </w:rPr>
                  <w:t>Jurnal Biologi Tropis</w:t>
                </w:r>
              </w:p>
            </w:txbxContent>
          </v:textbox>
        </v:rect>
      </w:pict>
    </w:r>
    <w:r w:rsidR="00D06C25">
      <w:tab/>
    </w:r>
    <w:r w:rsidR="00D06C25">
      <w:tab/>
    </w:r>
  </w:p>
  <w:p w14:paraId="33DEBE4B" w14:textId="77777777" w:rsidR="00F535C4" w:rsidRDefault="00D06C25">
    <w:pPr>
      <w:pStyle w:val="Header"/>
      <w:tabs>
        <w:tab w:val="left" w:pos="7566"/>
        <w:tab w:val="right" w:pos="9020"/>
      </w:tabs>
      <w:rPr>
        <w:rFonts w:ascii="Avenir Black" w:hAnsi="Avenir Black"/>
      </w:rPr>
    </w:pPr>
    <w:r>
      <w:rPr>
        <w:rFonts w:ascii="Avenir Black" w:hAnsi="Avenir Black"/>
      </w:rPr>
      <w:tab/>
    </w:r>
    <w:r>
      <w:rPr>
        <w:rFonts w:ascii="Avenir Black" w:hAnsi="Avenir Black"/>
      </w:rPr>
      <w:tab/>
    </w:r>
    <w:r>
      <w:rPr>
        <w:rFonts w:ascii="Avenir Black" w:hAnsi="Avenir Black"/>
      </w:rPr>
      <w:tab/>
    </w:r>
    <w:r>
      <w:rPr>
        <w:rFonts w:ascii="Avenir Black" w:hAnsi="Avenir Blac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4D4FC16"/>
    <w:lvl w:ilvl="0" w:tplc="E5BE2B0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0000002"/>
    <w:multiLevelType w:val="hybridMultilevel"/>
    <w:tmpl w:val="5FF6BF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3"/>
    <w:multiLevelType w:val="hybridMultilevel"/>
    <w:tmpl w:val="D6F075D8"/>
    <w:lvl w:ilvl="0" w:tplc="0421000F">
      <w:start w:val="1"/>
      <w:numFmt w:val="decimal"/>
      <w:lvlText w:val="%1."/>
      <w:lvlJc w:val="left"/>
      <w:pPr>
        <w:ind w:left="4046" w:hanging="360"/>
      </w:pPr>
      <w:rPr>
        <w:rFonts w:hint="default"/>
        <w:b w:val="0"/>
      </w:rPr>
    </w:lvl>
    <w:lvl w:ilvl="1" w:tplc="04210019" w:tentative="1">
      <w:start w:val="1"/>
      <w:numFmt w:val="lowerLetter"/>
      <w:lvlText w:val="%2."/>
      <w:lvlJc w:val="left"/>
      <w:pPr>
        <w:ind w:left="4766" w:hanging="360"/>
      </w:pPr>
    </w:lvl>
    <w:lvl w:ilvl="2" w:tplc="0421001B" w:tentative="1">
      <w:start w:val="1"/>
      <w:numFmt w:val="lowerRoman"/>
      <w:lvlText w:val="%3."/>
      <w:lvlJc w:val="right"/>
      <w:pPr>
        <w:ind w:left="5486" w:hanging="180"/>
      </w:pPr>
    </w:lvl>
    <w:lvl w:ilvl="3" w:tplc="0421000F" w:tentative="1">
      <w:start w:val="1"/>
      <w:numFmt w:val="decimal"/>
      <w:lvlText w:val="%4."/>
      <w:lvlJc w:val="left"/>
      <w:pPr>
        <w:ind w:left="6206" w:hanging="360"/>
      </w:pPr>
    </w:lvl>
    <w:lvl w:ilvl="4" w:tplc="04210019" w:tentative="1">
      <w:start w:val="1"/>
      <w:numFmt w:val="lowerLetter"/>
      <w:lvlText w:val="%5."/>
      <w:lvlJc w:val="left"/>
      <w:pPr>
        <w:ind w:left="6926" w:hanging="360"/>
      </w:pPr>
    </w:lvl>
    <w:lvl w:ilvl="5" w:tplc="0421001B" w:tentative="1">
      <w:start w:val="1"/>
      <w:numFmt w:val="lowerRoman"/>
      <w:lvlText w:val="%6."/>
      <w:lvlJc w:val="right"/>
      <w:pPr>
        <w:ind w:left="7646" w:hanging="180"/>
      </w:pPr>
    </w:lvl>
    <w:lvl w:ilvl="6" w:tplc="0421000F" w:tentative="1">
      <w:start w:val="1"/>
      <w:numFmt w:val="decimal"/>
      <w:lvlText w:val="%7."/>
      <w:lvlJc w:val="left"/>
      <w:pPr>
        <w:ind w:left="8366" w:hanging="360"/>
      </w:pPr>
    </w:lvl>
    <w:lvl w:ilvl="7" w:tplc="04210019" w:tentative="1">
      <w:start w:val="1"/>
      <w:numFmt w:val="lowerLetter"/>
      <w:lvlText w:val="%8."/>
      <w:lvlJc w:val="left"/>
      <w:pPr>
        <w:ind w:left="9086" w:hanging="360"/>
      </w:pPr>
    </w:lvl>
    <w:lvl w:ilvl="8" w:tplc="0421001B" w:tentative="1">
      <w:start w:val="1"/>
      <w:numFmt w:val="lowerRoman"/>
      <w:lvlText w:val="%9."/>
      <w:lvlJc w:val="right"/>
      <w:pPr>
        <w:ind w:left="9806" w:hanging="180"/>
      </w:pPr>
    </w:lvl>
  </w:abstractNum>
  <w:abstractNum w:abstractNumId="3" w15:restartNumberingAfterBreak="0">
    <w:nsid w:val="00000004"/>
    <w:multiLevelType w:val="hybridMultilevel"/>
    <w:tmpl w:val="437E9078"/>
    <w:lvl w:ilvl="0" w:tplc="09B6DC9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00000005"/>
    <w:multiLevelType w:val="hybridMultilevel"/>
    <w:tmpl w:val="9A7AA348"/>
    <w:lvl w:ilvl="0" w:tplc="9ED4C51A">
      <w:start w:val="1"/>
      <w:numFmt w:val="bullet"/>
      <w:lvlText w:val="•"/>
      <w:lvlJc w:val="left"/>
      <w:pPr>
        <w:tabs>
          <w:tab w:val="left" w:pos="720"/>
        </w:tabs>
        <w:ind w:left="720" w:hanging="360"/>
      </w:pPr>
      <w:rPr>
        <w:rFonts w:ascii="Arial" w:hAnsi="Arial" w:hint="default"/>
      </w:rPr>
    </w:lvl>
    <w:lvl w:ilvl="1" w:tplc="30660AAC" w:tentative="1">
      <w:start w:val="1"/>
      <w:numFmt w:val="bullet"/>
      <w:lvlText w:val="•"/>
      <w:lvlJc w:val="left"/>
      <w:pPr>
        <w:tabs>
          <w:tab w:val="left" w:pos="1440"/>
        </w:tabs>
        <w:ind w:left="1440" w:hanging="360"/>
      </w:pPr>
      <w:rPr>
        <w:rFonts w:ascii="Arial" w:hAnsi="Arial" w:hint="default"/>
      </w:rPr>
    </w:lvl>
    <w:lvl w:ilvl="2" w:tplc="EAFA307C" w:tentative="1">
      <w:start w:val="1"/>
      <w:numFmt w:val="bullet"/>
      <w:lvlText w:val="•"/>
      <w:lvlJc w:val="left"/>
      <w:pPr>
        <w:tabs>
          <w:tab w:val="left" w:pos="2160"/>
        </w:tabs>
        <w:ind w:left="2160" w:hanging="360"/>
      </w:pPr>
      <w:rPr>
        <w:rFonts w:ascii="Arial" w:hAnsi="Arial" w:hint="default"/>
      </w:rPr>
    </w:lvl>
    <w:lvl w:ilvl="3" w:tplc="517A2178" w:tentative="1">
      <w:start w:val="1"/>
      <w:numFmt w:val="bullet"/>
      <w:lvlText w:val="•"/>
      <w:lvlJc w:val="left"/>
      <w:pPr>
        <w:tabs>
          <w:tab w:val="left" w:pos="2880"/>
        </w:tabs>
        <w:ind w:left="2880" w:hanging="360"/>
      </w:pPr>
      <w:rPr>
        <w:rFonts w:ascii="Arial" w:hAnsi="Arial" w:hint="default"/>
      </w:rPr>
    </w:lvl>
    <w:lvl w:ilvl="4" w:tplc="553C5CA6" w:tentative="1">
      <w:start w:val="1"/>
      <w:numFmt w:val="bullet"/>
      <w:lvlText w:val="•"/>
      <w:lvlJc w:val="left"/>
      <w:pPr>
        <w:tabs>
          <w:tab w:val="left" w:pos="3600"/>
        </w:tabs>
        <w:ind w:left="3600" w:hanging="360"/>
      </w:pPr>
      <w:rPr>
        <w:rFonts w:ascii="Arial" w:hAnsi="Arial" w:hint="default"/>
      </w:rPr>
    </w:lvl>
    <w:lvl w:ilvl="5" w:tplc="A22846D6" w:tentative="1">
      <w:start w:val="1"/>
      <w:numFmt w:val="bullet"/>
      <w:lvlText w:val="•"/>
      <w:lvlJc w:val="left"/>
      <w:pPr>
        <w:tabs>
          <w:tab w:val="left" w:pos="4320"/>
        </w:tabs>
        <w:ind w:left="4320" w:hanging="360"/>
      </w:pPr>
      <w:rPr>
        <w:rFonts w:ascii="Arial" w:hAnsi="Arial" w:hint="default"/>
      </w:rPr>
    </w:lvl>
    <w:lvl w:ilvl="6" w:tplc="D4CC2AAA" w:tentative="1">
      <w:start w:val="1"/>
      <w:numFmt w:val="bullet"/>
      <w:lvlText w:val="•"/>
      <w:lvlJc w:val="left"/>
      <w:pPr>
        <w:tabs>
          <w:tab w:val="left" w:pos="5040"/>
        </w:tabs>
        <w:ind w:left="5040" w:hanging="360"/>
      </w:pPr>
      <w:rPr>
        <w:rFonts w:ascii="Arial" w:hAnsi="Arial" w:hint="default"/>
      </w:rPr>
    </w:lvl>
    <w:lvl w:ilvl="7" w:tplc="0C4C247C" w:tentative="1">
      <w:start w:val="1"/>
      <w:numFmt w:val="bullet"/>
      <w:lvlText w:val="•"/>
      <w:lvlJc w:val="left"/>
      <w:pPr>
        <w:tabs>
          <w:tab w:val="left" w:pos="5760"/>
        </w:tabs>
        <w:ind w:left="5760" w:hanging="360"/>
      </w:pPr>
      <w:rPr>
        <w:rFonts w:ascii="Arial" w:hAnsi="Arial" w:hint="default"/>
      </w:rPr>
    </w:lvl>
    <w:lvl w:ilvl="8" w:tplc="1BF262CE" w:tentative="1">
      <w:start w:val="1"/>
      <w:numFmt w:val="bullet"/>
      <w:lvlText w:val="•"/>
      <w:lvlJc w:val="left"/>
      <w:pPr>
        <w:tabs>
          <w:tab w:val="left" w:pos="6480"/>
        </w:tabs>
        <w:ind w:left="6480" w:hanging="360"/>
      </w:pPr>
      <w:rPr>
        <w:rFonts w:ascii="Arial" w:hAnsi="Arial" w:hint="default"/>
      </w:rPr>
    </w:lvl>
  </w:abstractNum>
  <w:abstractNum w:abstractNumId="5" w15:restartNumberingAfterBreak="0">
    <w:nsid w:val="00000006"/>
    <w:multiLevelType w:val="hybridMultilevel"/>
    <w:tmpl w:val="4EFC8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FFCE462E"/>
    <w:lvl w:ilvl="0" w:tplc="6BC60C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0000008"/>
    <w:multiLevelType w:val="multilevel"/>
    <w:tmpl w:val="3E5815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AE178EC"/>
    <w:multiLevelType w:val="multilevel"/>
    <w:tmpl w:val="894EE87A"/>
    <w:lvl w:ilvl="0">
      <w:start w:val="1"/>
      <w:numFmt w:val="lowerLetter"/>
      <w:lvlText w:val="%1."/>
      <w:lvlJc w:val="left"/>
      <w:pPr>
        <w:tabs>
          <w:tab w:val="left" w:pos="360"/>
        </w:tabs>
        <w:ind w:left="360" w:firstLine="360"/>
      </w:pPr>
      <w:rPr>
        <w:rFonts w:hint="default"/>
        <w:color w:val="000000"/>
        <w:position w:val="0"/>
        <w:sz w:val="20"/>
      </w:rPr>
    </w:lvl>
    <w:lvl w:ilvl="1">
      <w:start w:val="1"/>
      <w:numFmt w:val="lowerLetter"/>
      <w:lvlText w:val="%2."/>
      <w:lvlJc w:val="left"/>
      <w:pPr>
        <w:tabs>
          <w:tab w:val="left" w:pos="360"/>
        </w:tabs>
        <w:ind w:left="360" w:firstLine="1080"/>
      </w:pPr>
      <w:rPr>
        <w:rFonts w:hint="default"/>
        <w:color w:val="000000"/>
        <w:position w:val="0"/>
        <w:sz w:val="20"/>
      </w:rPr>
    </w:lvl>
    <w:lvl w:ilvl="2">
      <w:start w:val="1"/>
      <w:numFmt w:val="lowerRoman"/>
      <w:lvlText w:val="%3."/>
      <w:lvlJc w:val="left"/>
      <w:pPr>
        <w:tabs>
          <w:tab w:val="left" w:pos="340"/>
        </w:tabs>
        <w:ind w:left="340" w:firstLine="1820"/>
      </w:pPr>
      <w:rPr>
        <w:rFonts w:hint="default"/>
        <w:color w:val="000000"/>
        <w:position w:val="0"/>
        <w:sz w:val="20"/>
      </w:rPr>
    </w:lvl>
    <w:lvl w:ilvl="3">
      <w:start w:val="1"/>
      <w:numFmt w:val="decimal"/>
      <w:isLgl/>
      <w:lvlText w:val="%4."/>
      <w:lvlJc w:val="left"/>
      <w:pPr>
        <w:tabs>
          <w:tab w:val="left" w:pos="360"/>
        </w:tabs>
        <w:ind w:left="360" w:firstLine="2520"/>
      </w:pPr>
      <w:rPr>
        <w:rFonts w:hint="default"/>
        <w:color w:val="000000"/>
        <w:position w:val="0"/>
        <w:sz w:val="20"/>
      </w:rPr>
    </w:lvl>
    <w:lvl w:ilvl="4">
      <w:start w:val="1"/>
      <w:numFmt w:val="lowerLetter"/>
      <w:lvlText w:val="%5."/>
      <w:lvlJc w:val="left"/>
      <w:pPr>
        <w:tabs>
          <w:tab w:val="left" w:pos="360"/>
        </w:tabs>
        <w:ind w:left="360" w:firstLine="3240"/>
      </w:pPr>
      <w:rPr>
        <w:rFonts w:hint="default"/>
        <w:color w:val="000000"/>
        <w:position w:val="0"/>
        <w:sz w:val="20"/>
      </w:rPr>
    </w:lvl>
    <w:lvl w:ilvl="5">
      <w:start w:val="1"/>
      <w:numFmt w:val="lowerRoman"/>
      <w:lvlText w:val="%6."/>
      <w:lvlJc w:val="left"/>
      <w:pPr>
        <w:tabs>
          <w:tab w:val="left" w:pos="340"/>
        </w:tabs>
        <w:ind w:left="340" w:firstLine="3980"/>
      </w:pPr>
      <w:rPr>
        <w:rFonts w:hint="default"/>
        <w:color w:val="000000"/>
        <w:position w:val="0"/>
        <w:sz w:val="20"/>
      </w:rPr>
    </w:lvl>
    <w:lvl w:ilvl="6">
      <w:start w:val="1"/>
      <w:numFmt w:val="decimal"/>
      <w:isLgl/>
      <w:lvlText w:val="%7."/>
      <w:lvlJc w:val="left"/>
      <w:pPr>
        <w:tabs>
          <w:tab w:val="left" w:pos="360"/>
        </w:tabs>
        <w:ind w:left="360" w:firstLine="4680"/>
      </w:pPr>
      <w:rPr>
        <w:rFonts w:hint="default"/>
        <w:color w:val="000000"/>
        <w:position w:val="0"/>
        <w:sz w:val="20"/>
      </w:rPr>
    </w:lvl>
    <w:lvl w:ilvl="7">
      <w:start w:val="1"/>
      <w:numFmt w:val="lowerLetter"/>
      <w:lvlText w:val="%8."/>
      <w:lvlJc w:val="left"/>
      <w:pPr>
        <w:tabs>
          <w:tab w:val="left" w:pos="360"/>
        </w:tabs>
        <w:ind w:left="360" w:firstLine="5400"/>
      </w:pPr>
      <w:rPr>
        <w:rFonts w:hint="default"/>
        <w:color w:val="000000"/>
        <w:position w:val="0"/>
        <w:sz w:val="20"/>
      </w:rPr>
    </w:lvl>
    <w:lvl w:ilvl="8">
      <w:start w:val="1"/>
      <w:numFmt w:val="lowerRoman"/>
      <w:lvlText w:val="%9."/>
      <w:lvlJc w:val="left"/>
      <w:pPr>
        <w:tabs>
          <w:tab w:val="left" w:pos="340"/>
        </w:tabs>
        <w:ind w:left="340" w:firstLine="6140"/>
      </w:pPr>
      <w:rPr>
        <w:rFonts w:hint="default"/>
        <w:color w:val="000000"/>
        <w:position w:val="0"/>
        <w:sz w:val="20"/>
      </w:rPr>
    </w:lvl>
  </w:abstractNum>
  <w:num w:numId="1" w16cid:durableId="726417638">
    <w:abstractNumId w:val="6"/>
  </w:num>
  <w:num w:numId="2" w16cid:durableId="1079790286">
    <w:abstractNumId w:val="8"/>
  </w:num>
  <w:num w:numId="3" w16cid:durableId="781343553">
    <w:abstractNumId w:val="0"/>
  </w:num>
  <w:num w:numId="4" w16cid:durableId="648872374">
    <w:abstractNumId w:val="7"/>
  </w:num>
  <w:num w:numId="5" w16cid:durableId="2110270137">
    <w:abstractNumId w:val="5"/>
  </w:num>
  <w:num w:numId="6" w16cid:durableId="84882089">
    <w:abstractNumId w:val="3"/>
  </w:num>
  <w:num w:numId="7" w16cid:durableId="1459571546">
    <w:abstractNumId w:val="4"/>
  </w:num>
  <w:num w:numId="8" w16cid:durableId="1083449125">
    <w:abstractNumId w:val="2"/>
  </w:num>
  <w:num w:numId="9" w16cid:durableId="199756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535C4"/>
    <w:rsid w:val="00001F8D"/>
    <w:rsid w:val="000114B1"/>
    <w:rsid w:val="00013229"/>
    <w:rsid w:val="0003069D"/>
    <w:rsid w:val="00032210"/>
    <w:rsid w:val="000432B3"/>
    <w:rsid w:val="00050879"/>
    <w:rsid w:val="000739B8"/>
    <w:rsid w:val="00077BE6"/>
    <w:rsid w:val="00085250"/>
    <w:rsid w:val="0008525F"/>
    <w:rsid w:val="00091484"/>
    <w:rsid w:val="000A7E1E"/>
    <w:rsid w:val="000E0F94"/>
    <w:rsid w:val="00112CF3"/>
    <w:rsid w:val="00120521"/>
    <w:rsid w:val="00142261"/>
    <w:rsid w:val="00143748"/>
    <w:rsid w:val="0015087E"/>
    <w:rsid w:val="00160AA0"/>
    <w:rsid w:val="00163BFB"/>
    <w:rsid w:val="00164BF8"/>
    <w:rsid w:val="001864E3"/>
    <w:rsid w:val="001B04AB"/>
    <w:rsid w:val="001B652B"/>
    <w:rsid w:val="001B7661"/>
    <w:rsid w:val="001C4FC1"/>
    <w:rsid w:val="001C55B1"/>
    <w:rsid w:val="001E38FD"/>
    <w:rsid w:val="001F2543"/>
    <w:rsid w:val="002020DA"/>
    <w:rsid w:val="00230259"/>
    <w:rsid w:val="00260554"/>
    <w:rsid w:val="00283C02"/>
    <w:rsid w:val="0029072B"/>
    <w:rsid w:val="00293ACA"/>
    <w:rsid w:val="002A10A9"/>
    <w:rsid w:val="002A709B"/>
    <w:rsid w:val="002B1DDE"/>
    <w:rsid w:val="002B5254"/>
    <w:rsid w:val="002C15A5"/>
    <w:rsid w:val="002D284B"/>
    <w:rsid w:val="002E20E5"/>
    <w:rsid w:val="002F1323"/>
    <w:rsid w:val="002F57DF"/>
    <w:rsid w:val="00302EE1"/>
    <w:rsid w:val="0030412C"/>
    <w:rsid w:val="00337611"/>
    <w:rsid w:val="00357BA3"/>
    <w:rsid w:val="00362D94"/>
    <w:rsid w:val="0036439A"/>
    <w:rsid w:val="0036471B"/>
    <w:rsid w:val="00373828"/>
    <w:rsid w:val="00396C0A"/>
    <w:rsid w:val="003A0F00"/>
    <w:rsid w:val="003A2140"/>
    <w:rsid w:val="003B2E0B"/>
    <w:rsid w:val="003B7A72"/>
    <w:rsid w:val="003C47BB"/>
    <w:rsid w:val="003D05B6"/>
    <w:rsid w:val="003E7C02"/>
    <w:rsid w:val="003F69BE"/>
    <w:rsid w:val="00423532"/>
    <w:rsid w:val="004326E3"/>
    <w:rsid w:val="0044078D"/>
    <w:rsid w:val="00442D4D"/>
    <w:rsid w:val="00443C38"/>
    <w:rsid w:val="00464DD0"/>
    <w:rsid w:val="00467282"/>
    <w:rsid w:val="004729BF"/>
    <w:rsid w:val="00472FD5"/>
    <w:rsid w:val="004775AA"/>
    <w:rsid w:val="00490611"/>
    <w:rsid w:val="00495337"/>
    <w:rsid w:val="004966E0"/>
    <w:rsid w:val="004B3FF9"/>
    <w:rsid w:val="004C22C2"/>
    <w:rsid w:val="004D08EE"/>
    <w:rsid w:val="004D1408"/>
    <w:rsid w:val="004E68A5"/>
    <w:rsid w:val="004E79C0"/>
    <w:rsid w:val="004F4472"/>
    <w:rsid w:val="005014F1"/>
    <w:rsid w:val="005151A0"/>
    <w:rsid w:val="00543FF1"/>
    <w:rsid w:val="005A4EE0"/>
    <w:rsid w:val="005B5F6C"/>
    <w:rsid w:val="005D52FF"/>
    <w:rsid w:val="005E3BC5"/>
    <w:rsid w:val="005E58BE"/>
    <w:rsid w:val="005E73EA"/>
    <w:rsid w:val="005F6DBA"/>
    <w:rsid w:val="006036D1"/>
    <w:rsid w:val="0061758E"/>
    <w:rsid w:val="00626BFB"/>
    <w:rsid w:val="00650923"/>
    <w:rsid w:val="0065335B"/>
    <w:rsid w:val="00665A26"/>
    <w:rsid w:val="006A1AB9"/>
    <w:rsid w:val="006A5049"/>
    <w:rsid w:val="006C2232"/>
    <w:rsid w:val="006D034D"/>
    <w:rsid w:val="006D7BC4"/>
    <w:rsid w:val="006F7F54"/>
    <w:rsid w:val="00707D43"/>
    <w:rsid w:val="00720C77"/>
    <w:rsid w:val="007418D9"/>
    <w:rsid w:val="007563D5"/>
    <w:rsid w:val="007637DF"/>
    <w:rsid w:val="00763884"/>
    <w:rsid w:val="00782487"/>
    <w:rsid w:val="007863C0"/>
    <w:rsid w:val="007B61C5"/>
    <w:rsid w:val="007B7EB1"/>
    <w:rsid w:val="007C2D76"/>
    <w:rsid w:val="007C57D4"/>
    <w:rsid w:val="007F0834"/>
    <w:rsid w:val="00801D9F"/>
    <w:rsid w:val="00802C63"/>
    <w:rsid w:val="0081630E"/>
    <w:rsid w:val="00835E7A"/>
    <w:rsid w:val="0083793D"/>
    <w:rsid w:val="00863C4F"/>
    <w:rsid w:val="00866101"/>
    <w:rsid w:val="008720FF"/>
    <w:rsid w:val="008911F7"/>
    <w:rsid w:val="008A4475"/>
    <w:rsid w:val="008A6B14"/>
    <w:rsid w:val="008C2D75"/>
    <w:rsid w:val="008C473F"/>
    <w:rsid w:val="008D649F"/>
    <w:rsid w:val="009165A8"/>
    <w:rsid w:val="00971DB8"/>
    <w:rsid w:val="00981963"/>
    <w:rsid w:val="00997C71"/>
    <w:rsid w:val="009C002A"/>
    <w:rsid w:val="009D5429"/>
    <w:rsid w:val="009E34C3"/>
    <w:rsid w:val="00A2537B"/>
    <w:rsid w:val="00A41773"/>
    <w:rsid w:val="00A52F3C"/>
    <w:rsid w:val="00A61335"/>
    <w:rsid w:val="00A71799"/>
    <w:rsid w:val="00A86C04"/>
    <w:rsid w:val="00A86F96"/>
    <w:rsid w:val="00A94438"/>
    <w:rsid w:val="00AD2173"/>
    <w:rsid w:val="00AF6891"/>
    <w:rsid w:val="00B03913"/>
    <w:rsid w:val="00B251BF"/>
    <w:rsid w:val="00B47198"/>
    <w:rsid w:val="00B516D7"/>
    <w:rsid w:val="00B54EC2"/>
    <w:rsid w:val="00B74F4F"/>
    <w:rsid w:val="00B82A7E"/>
    <w:rsid w:val="00B868F0"/>
    <w:rsid w:val="00BB303C"/>
    <w:rsid w:val="00BB4A9C"/>
    <w:rsid w:val="00BC539E"/>
    <w:rsid w:val="00BE1BEB"/>
    <w:rsid w:val="00C0507E"/>
    <w:rsid w:val="00C10188"/>
    <w:rsid w:val="00C23ADF"/>
    <w:rsid w:val="00C43D8F"/>
    <w:rsid w:val="00C456CB"/>
    <w:rsid w:val="00C55E46"/>
    <w:rsid w:val="00C60A82"/>
    <w:rsid w:val="00C67407"/>
    <w:rsid w:val="00C80238"/>
    <w:rsid w:val="00CA3998"/>
    <w:rsid w:val="00CC610E"/>
    <w:rsid w:val="00CE4A8A"/>
    <w:rsid w:val="00D06C25"/>
    <w:rsid w:val="00D27B3A"/>
    <w:rsid w:val="00D321FC"/>
    <w:rsid w:val="00D3410C"/>
    <w:rsid w:val="00D76C6E"/>
    <w:rsid w:val="00D85511"/>
    <w:rsid w:val="00D93ADC"/>
    <w:rsid w:val="00DA7708"/>
    <w:rsid w:val="00DC687C"/>
    <w:rsid w:val="00DC6DC2"/>
    <w:rsid w:val="00DE0E4E"/>
    <w:rsid w:val="00DF317C"/>
    <w:rsid w:val="00E00A7A"/>
    <w:rsid w:val="00E01A89"/>
    <w:rsid w:val="00E02F98"/>
    <w:rsid w:val="00E0727A"/>
    <w:rsid w:val="00E34082"/>
    <w:rsid w:val="00E3752A"/>
    <w:rsid w:val="00E3775E"/>
    <w:rsid w:val="00E37AA0"/>
    <w:rsid w:val="00E45DFC"/>
    <w:rsid w:val="00E50100"/>
    <w:rsid w:val="00E715CF"/>
    <w:rsid w:val="00E719CC"/>
    <w:rsid w:val="00E769E9"/>
    <w:rsid w:val="00E97914"/>
    <w:rsid w:val="00EA3857"/>
    <w:rsid w:val="00EE5AE1"/>
    <w:rsid w:val="00EE5B17"/>
    <w:rsid w:val="00EF5726"/>
    <w:rsid w:val="00F11916"/>
    <w:rsid w:val="00F13C92"/>
    <w:rsid w:val="00F51C82"/>
    <w:rsid w:val="00F535C4"/>
    <w:rsid w:val="00F54993"/>
    <w:rsid w:val="00F678AE"/>
    <w:rsid w:val="00F8300C"/>
    <w:rsid w:val="00F86D78"/>
    <w:rsid w:val="00F90C5A"/>
    <w:rsid w:val="00FA174D"/>
    <w:rsid w:val="00FA5C78"/>
    <w:rsid w:val="00FC42C4"/>
    <w:rsid w:val="00FF171E"/>
    <w:rsid w:val="00FF1CEF"/>
    <w:rsid w:val="00FF64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2FF2C2"/>
  <w15:docId w15:val="{B237E69C-89D5-495F-90A6-06A1CAA9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8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1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418D9"/>
    <w:pPr>
      <w:tabs>
        <w:tab w:val="center" w:pos="4320"/>
        <w:tab w:val="right" w:pos="8640"/>
      </w:tabs>
    </w:pPr>
  </w:style>
  <w:style w:type="character" w:customStyle="1" w:styleId="HeaderChar">
    <w:name w:val="Header Char"/>
    <w:basedOn w:val="DefaultParagraphFont"/>
    <w:link w:val="Header"/>
    <w:uiPriority w:val="99"/>
    <w:rsid w:val="007418D9"/>
  </w:style>
  <w:style w:type="paragraph" w:styleId="Footer">
    <w:name w:val="footer"/>
    <w:basedOn w:val="Normal"/>
    <w:link w:val="FooterChar"/>
    <w:uiPriority w:val="99"/>
    <w:rsid w:val="007418D9"/>
    <w:pPr>
      <w:tabs>
        <w:tab w:val="center" w:pos="4320"/>
        <w:tab w:val="right" w:pos="8640"/>
      </w:tabs>
    </w:pPr>
  </w:style>
  <w:style w:type="character" w:customStyle="1" w:styleId="FooterChar">
    <w:name w:val="Footer Char"/>
    <w:basedOn w:val="DefaultParagraphFont"/>
    <w:link w:val="Footer"/>
    <w:uiPriority w:val="99"/>
    <w:rsid w:val="007418D9"/>
  </w:style>
  <w:style w:type="paragraph" w:styleId="BalloonText">
    <w:name w:val="Balloon Text"/>
    <w:basedOn w:val="Normal"/>
    <w:link w:val="BalloonTextChar"/>
    <w:uiPriority w:val="99"/>
    <w:rsid w:val="007418D9"/>
    <w:rPr>
      <w:rFonts w:ascii="Lucida Grande" w:hAnsi="Lucida Grande"/>
      <w:sz w:val="18"/>
      <w:szCs w:val="18"/>
    </w:rPr>
  </w:style>
  <w:style w:type="character" w:customStyle="1" w:styleId="BalloonTextChar">
    <w:name w:val="Balloon Text Char"/>
    <w:link w:val="BalloonText"/>
    <w:uiPriority w:val="99"/>
    <w:rsid w:val="007418D9"/>
    <w:rPr>
      <w:rFonts w:ascii="Lucida Grande" w:hAnsi="Lucida Grande" w:cs="Lucida Grande"/>
      <w:sz w:val="18"/>
      <w:szCs w:val="18"/>
    </w:rPr>
  </w:style>
  <w:style w:type="paragraph" w:styleId="FootnoteText">
    <w:name w:val="footnote text"/>
    <w:basedOn w:val="Normal"/>
    <w:link w:val="FootnoteTextChar"/>
    <w:uiPriority w:val="99"/>
    <w:rsid w:val="007418D9"/>
  </w:style>
  <w:style w:type="character" w:customStyle="1" w:styleId="FootnoteTextChar">
    <w:name w:val="Footnote Text Char"/>
    <w:basedOn w:val="DefaultParagraphFont"/>
    <w:link w:val="FootnoteText"/>
    <w:uiPriority w:val="99"/>
    <w:rsid w:val="007418D9"/>
  </w:style>
  <w:style w:type="character" w:styleId="FootnoteReference">
    <w:name w:val="footnote reference"/>
    <w:uiPriority w:val="99"/>
    <w:rsid w:val="007418D9"/>
    <w:rPr>
      <w:vertAlign w:val="superscript"/>
    </w:rPr>
  </w:style>
  <w:style w:type="character" w:styleId="PageNumber">
    <w:name w:val="page number"/>
    <w:rsid w:val="007418D9"/>
  </w:style>
  <w:style w:type="character" w:styleId="Hyperlink">
    <w:name w:val="Hyperlink"/>
    <w:uiPriority w:val="99"/>
    <w:rsid w:val="007418D9"/>
    <w:rPr>
      <w:color w:val="0000FF"/>
      <w:u w:val="single"/>
    </w:rPr>
  </w:style>
  <w:style w:type="paragraph" w:customStyle="1" w:styleId="BodyText1">
    <w:name w:val="Body Text1"/>
    <w:rsid w:val="007418D9"/>
    <w:pPr>
      <w:spacing w:after="120" w:line="228" w:lineRule="auto"/>
      <w:ind w:firstLine="288"/>
      <w:jc w:val="both"/>
    </w:pPr>
    <w:rPr>
      <w:rFonts w:eastAsia="ヒラギノ角ゴ Pro W3"/>
      <w:color w:val="000000"/>
      <w:spacing w:val="-1"/>
    </w:rPr>
  </w:style>
  <w:style w:type="paragraph" w:customStyle="1" w:styleId="FreeForm">
    <w:name w:val="Free Form"/>
    <w:rsid w:val="007418D9"/>
    <w:rPr>
      <w:rFonts w:eastAsia="ヒラギノ角ゴ Pro W3"/>
      <w:color w:val="000000"/>
      <w:lang w:val="en-AU"/>
    </w:rPr>
  </w:style>
  <w:style w:type="paragraph" w:customStyle="1" w:styleId="D-Table">
    <w:name w:val="D-Table"/>
    <w:rsid w:val="007418D9"/>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7418D9"/>
    <w:pPr>
      <w:jc w:val="center"/>
    </w:pPr>
    <w:rPr>
      <w:rFonts w:ascii="Times New Roman Bold" w:eastAsia="ヒラギノ角ゴ Pro W3" w:hAnsi="Times New Roman Bold"/>
      <w:color w:val="000000"/>
      <w:sz w:val="16"/>
    </w:rPr>
  </w:style>
  <w:style w:type="paragraph" w:customStyle="1" w:styleId="tablecolsubhead">
    <w:name w:val="table col subhead"/>
    <w:rsid w:val="007418D9"/>
    <w:pPr>
      <w:jc w:val="center"/>
    </w:pPr>
    <w:rPr>
      <w:rFonts w:ascii="Times New Roman Bold Italic" w:eastAsia="ヒラギノ角ゴ Pro W3" w:hAnsi="Times New Roman Bold Italic"/>
      <w:color w:val="000000"/>
      <w:sz w:val="15"/>
    </w:rPr>
  </w:style>
  <w:style w:type="paragraph" w:customStyle="1" w:styleId="tablecopy">
    <w:name w:val="table copy"/>
    <w:rsid w:val="007418D9"/>
    <w:pPr>
      <w:jc w:val="both"/>
    </w:pPr>
    <w:rPr>
      <w:rFonts w:eastAsia="ヒラギノ角ゴ Pro W3"/>
      <w:color w:val="000000"/>
      <w:sz w:val="16"/>
    </w:rPr>
  </w:style>
  <w:style w:type="paragraph" w:customStyle="1" w:styleId="tablefootnote">
    <w:name w:val="table footnote"/>
    <w:rsid w:val="007418D9"/>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7418D9"/>
    <w:pPr>
      <w:ind w:left="720"/>
      <w:contextualSpacing/>
    </w:pPr>
  </w:style>
  <w:style w:type="paragraph" w:styleId="EndnoteText">
    <w:name w:val="endnote text"/>
    <w:basedOn w:val="Normal"/>
    <w:link w:val="EndnoteTextChar"/>
    <w:uiPriority w:val="99"/>
    <w:rsid w:val="007418D9"/>
  </w:style>
  <w:style w:type="character" w:customStyle="1" w:styleId="EndnoteTextChar">
    <w:name w:val="Endnote Text Char"/>
    <w:basedOn w:val="DefaultParagraphFont"/>
    <w:link w:val="EndnoteText"/>
    <w:uiPriority w:val="99"/>
    <w:rsid w:val="007418D9"/>
  </w:style>
  <w:style w:type="character" w:styleId="EndnoteReference">
    <w:name w:val="endnote reference"/>
    <w:uiPriority w:val="99"/>
    <w:rsid w:val="007418D9"/>
    <w:rPr>
      <w:vertAlign w:val="superscript"/>
    </w:rPr>
  </w:style>
  <w:style w:type="paragraph" w:customStyle="1" w:styleId="Abstract">
    <w:name w:val="Abstract"/>
    <w:link w:val="AbstractChar"/>
    <w:rsid w:val="007418D9"/>
    <w:pPr>
      <w:spacing w:after="200"/>
      <w:jc w:val="both"/>
    </w:pPr>
    <w:rPr>
      <w:rFonts w:eastAsia="SimSun"/>
      <w:b/>
      <w:bCs/>
      <w:sz w:val="18"/>
      <w:szCs w:val="18"/>
    </w:rPr>
  </w:style>
  <w:style w:type="paragraph" w:customStyle="1" w:styleId="StyleAbstractItalic">
    <w:name w:val="Style Abstract + Italic"/>
    <w:basedOn w:val="Abstract"/>
    <w:link w:val="StyleAbstractItalicChar"/>
    <w:rsid w:val="007418D9"/>
    <w:rPr>
      <w:rFonts w:eastAsia="MS Mincho"/>
      <w:i/>
      <w:iCs/>
    </w:rPr>
  </w:style>
  <w:style w:type="character" w:customStyle="1" w:styleId="AbstractChar">
    <w:name w:val="Abstract Char"/>
    <w:link w:val="Abstract"/>
    <w:rsid w:val="007418D9"/>
    <w:rPr>
      <w:rFonts w:eastAsia="SimSun"/>
      <w:b/>
      <w:bCs/>
      <w:sz w:val="18"/>
      <w:szCs w:val="18"/>
      <w:lang w:bidi="ar-SA"/>
    </w:rPr>
  </w:style>
  <w:style w:type="character" w:customStyle="1" w:styleId="StyleAbstractItalicChar">
    <w:name w:val="Style Abstract + Italic Char"/>
    <w:link w:val="StyleAbstractItalic"/>
    <w:rsid w:val="007418D9"/>
    <w:rPr>
      <w:b/>
      <w:bCs/>
      <w:i/>
      <w:iCs/>
      <w:sz w:val="18"/>
      <w:szCs w:val="18"/>
    </w:rPr>
  </w:style>
  <w:style w:type="paragraph" w:styleId="BodyText">
    <w:name w:val="Body Text"/>
    <w:basedOn w:val="Normal"/>
    <w:link w:val="BodyTextChar"/>
    <w:rsid w:val="007418D9"/>
    <w:pPr>
      <w:spacing w:after="120" w:line="228" w:lineRule="auto"/>
      <w:ind w:firstLine="288"/>
      <w:jc w:val="both"/>
    </w:pPr>
    <w:rPr>
      <w:rFonts w:eastAsia="SimSun"/>
      <w:spacing w:val="-1"/>
      <w:sz w:val="20"/>
      <w:szCs w:val="20"/>
    </w:rPr>
  </w:style>
  <w:style w:type="character" w:customStyle="1" w:styleId="BodyTextChar">
    <w:name w:val="Body Text Char"/>
    <w:basedOn w:val="DefaultParagraphFont"/>
    <w:link w:val="BodyText"/>
    <w:rsid w:val="007418D9"/>
    <w:rPr>
      <w:rFonts w:eastAsia="SimSun"/>
      <w:spacing w:val="-1"/>
    </w:rPr>
  </w:style>
  <w:style w:type="paragraph" w:styleId="ListParagraph">
    <w:name w:val="List Paragraph"/>
    <w:basedOn w:val="Normal"/>
    <w:link w:val="ListParagraphChar"/>
    <w:uiPriority w:val="34"/>
    <w:qFormat/>
    <w:rsid w:val="007418D9"/>
    <w:pPr>
      <w:ind w:left="720"/>
      <w:contextualSpacing/>
    </w:pPr>
  </w:style>
  <w:style w:type="paragraph" w:styleId="HTMLPreformatted">
    <w:name w:val="HTML Preformatted"/>
    <w:basedOn w:val="Normal"/>
    <w:link w:val="HTMLPreformattedChar"/>
    <w:uiPriority w:val="99"/>
    <w:rsid w:val="00741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418D9"/>
    <w:rPr>
      <w:rFonts w:ascii="Courier New" w:eastAsia="Times New Roman" w:hAnsi="Courier New" w:cs="Courier New"/>
      <w:lang w:val="id-ID" w:eastAsia="id-ID"/>
    </w:rPr>
  </w:style>
  <w:style w:type="character" w:customStyle="1" w:styleId="y2iqfc">
    <w:name w:val="y2iqfc"/>
    <w:basedOn w:val="DefaultParagraphFont"/>
    <w:rsid w:val="007418D9"/>
  </w:style>
  <w:style w:type="character" w:customStyle="1" w:styleId="ListParagraphChar">
    <w:name w:val="List Paragraph Char"/>
    <w:link w:val="ListParagraph"/>
    <w:uiPriority w:val="34"/>
    <w:rsid w:val="007418D9"/>
    <w:rPr>
      <w:sz w:val="24"/>
      <w:szCs w:val="24"/>
    </w:rPr>
  </w:style>
  <w:style w:type="paragraph" w:customStyle="1" w:styleId="Default">
    <w:name w:val="Default"/>
    <w:rsid w:val="007418D9"/>
    <w:pPr>
      <w:autoSpaceDE w:val="0"/>
      <w:autoSpaceDN w:val="0"/>
      <w:adjustRightInd w:val="0"/>
    </w:pPr>
    <w:rPr>
      <w:rFonts w:eastAsia="Calibri"/>
      <w:color w:val="000000"/>
      <w:sz w:val="24"/>
      <w:szCs w:val="24"/>
      <w:lang w:val="id-ID"/>
    </w:rPr>
  </w:style>
  <w:style w:type="character" w:styleId="CommentReference">
    <w:name w:val="annotation reference"/>
    <w:basedOn w:val="DefaultParagraphFont"/>
    <w:uiPriority w:val="99"/>
    <w:rsid w:val="007418D9"/>
    <w:rPr>
      <w:sz w:val="16"/>
      <w:szCs w:val="16"/>
    </w:rPr>
  </w:style>
  <w:style w:type="paragraph" w:styleId="CommentText">
    <w:name w:val="annotation text"/>
    <w:basedOn w:val="Normal"/>
    <w:link w:val="CommentTextChar"/>
    <w:uiPriority w:val="99"/>
    <w:rsid w:val="007418D9"/>
    <w:rPr>
      <w:sz w:val="20"/>
      <w:szCs w:val="20"/>
    </w:rPr>
  </w:style>
  <w:style w:type="character" w:customStyle="1" w:styleId="CommentTextChar">
    <w:name w:val="Comment Text Char"/>
    <w:basedOn w:val="DefaultParagraphFont"/>
    <w:link w:val="CommentText"/>
    <w:uiPriority w:val="99"/>
    <w:rsid w:val="007418D9"/>
  </w:style>
  <w:style w:type="paragraph" w:styleId="CommentSubject">
    <w:name w:val="annotation subject"/>
    <w:basedOn w:val="CommentText"/>
    <w:next w:val="CommentText"/>
    <w:link w:val="CommentSubjectChar"/>
    <w:uiPriority w:val="99"/>
    <w:rsid w:val="007418D9"/>
    <w:rPr>
      <w:b/>
      <w:bCs/>
    </w:rPr>
  </w:style>
  <w:style w:type="character" w:customStyle="1" w:styleId="CommentSubjectChar">
    <w:name w:val="Comment Subject Char"/>
    <w:basedOn w:val="CommentTextChar"/>
    <w:link w:val="CommentSubject"/>
    <w:uiPriority w:val="99"/>
    <w:rsid w:val="007418D9"/>
    <w:rPr>
      <w:b/>
      <w:bCs/>
    </w:rPr>
  </w:style>
  <w:style w:type="character" w:styleId="PlaceholderText">
    <w:name w:val="Placeholder Text"/>
    <w:basedOn w:val="DefaultParagraphFont"/>
    <w:uiPriority w:val="99"/>
    <w:rsid w:val="007418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i.org/10.30908/bilp.v10i2.55" TargetMode="External"/><Relationship Id="rId7" Type="http://schemas.openxmlformats.org/officeDocument/2006/relationships/styles" Target="styles.xml"/><Relationship Id="rId12" Type="http://schemas.openxmlformats.org/officeDocument/2006/relationships/hyperlink" Target="mailto:yanti12.usn@gmail.com"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Library.usu.ac.18/downloa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i.org/10.24831/v30i3.1416"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doi.org/10.20886/Jpth.2016.10.2.145-154" TargetMode="External"/><Relationship Id="rId10" Type="http://schemas.openxmlformats.org/officeDocument/2006/relationships/footnotes" Target="footnotes.xml"/><Relationship Id="rId19" Type="http://schemas.openxmlformats.org/officeDocument/2006/relationships/hyperlink" Target="http://doi.org/10.1007/BF0001203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soi.org/10.1007/BF00000098"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cd:customData xmlns="http://www.wps.com/android/officeDocument/2013/mofficeCustomData" xmlns:mcd="http://www.wps.com/android/officeDocument/2013/mofficeCustomData" version="2">
  <mcd:comments/>
</mcd:customData>
</file>

<file path=customXml/item3.xml><?xml version="1.0" encoding="utf-8"?>
<mcd:customData xmlns="http://www.wps.com/android/officeDocument/2013/mofficeCustomData" xmlns:mcd="http://www.wps.com/android/officeDocument/2013/mofficeCustomData" version="2">
  <mcd:comments/>
</mcd:customData>
</file>

<file path=customXml/item4.xml><?xml version="1.0" encoding="utf-8"?>
<mcd:customData xmlns="http://www.wps.com/android/officeDocument/2013/mofficeCustomData" xmlns:mcd="http://www.wps.com/android/officeDocument/2013/mofficeCustomData" version="2">
  <mcd:comments/>
</mcd:customData>
</file>

<file path=customXml/item5.xml><?xml version="1.0" encoding="utf-8"?>
<mcd:customData xmlns="http://www.wps.com/android/officeDocument/2013/mofficeCustomData" xmlns:mcd="http://www.wps.com/android/officeDocument/2013/mofficeCustomData" version="2">
  <mcd:comments/>
</mcd:customData>
</file>

<file path=customXml/itemProps1.xml><?xml version="1.0" encoding="utf-8"?>
<ds:datastoreItem xmlns:ds="http://schemas.openxmlformats.org/officeDocument/2006/customXml" ds:itemID="{FBDD1670-2930-4E36-BAE0-04CF82AC51AC}">
  <ds:schemaRefs>
    <ds:schemaRef ds:uri="http://schemas.openxmlformats.org/officeDocument/2006/bibliography"/>
  </ds:schemaRefs>
</ds:datastoreItem>
</file>

<file path=customXml/itemProps2.xml><?xml version="1.0" encoding="utf-8"?>
<ds:datastoreItem xmlns:ds="http://schemas.openxmlformats.org/officeDocument/2006/customXml" ds:itemID="{8AA878A1-3E0B-481F-8B1A-A4561D59CC32}">
  <ds:schemaRefs>
    <ds:schemaRef ds:uri="http://www.wps.com/android/officeDocument/2013/mofficeCustomData"/>
  </ds:schemaRefs>
</ds:datastoreItem>
</file>

<file path=customXml/itemProps3.xml><?xml version="1.0" encoding="utf-8"?>
<ds:datastoreItem xmlns:ds="http://schemas.openxmlformats.org/officeDocument/2006/customXml" ds:itemID="{B8DFBB4A-0605-46AC-AA1A-683FD3A4BA05}">
  <ds:schemaRefs>
    <ds:schemaRef ds:uri="http://www.wps.com/android/officeDocument/2013/mofficeCustomData"/>
  </ds:schemaRefs>
</ds:datastoreItem>
</file>

<file path=customXml/itemProps4.xml><?xml version="1.0" encoding="utf-8"?>
<ds:datastoreItem xmlns:ds="http://schemas.openxmlformats.org/officeDocument/2006/customXml" ds:itemID="{08C86C26-1ADD-4391-8B59-C3E696A5EE23}">
  <ds:schemaRefs>
    <ds:schemaRef ds:uri="http://www.wps.com/android/officeDocument/2013/mofficeCustomData"/>
  </ds:schemaRefs>
</ds:datastoreItem>
</file>

<file path=customXml/itemProps5.xml><?xml version="1.0" encoding="utf-8"?>
<ds:datastoreItem xmlns:ds="http://schemas.openxmlformats.org/officeDocument/2006/customXml" ds:itemID="{4C167404-14EB-47DC-AB58-C59D6DCE19FB}">
  <ds:schemaRefs>
    <ds:schemaRef ds:uri="http://www.wps.com/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7</Pages>
  <Words>3399</Words>
  <Characters>19377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cp:lastPrinted>2023-08-11T05:21:00Z</cp:lastPrinted>
  <dcterms:created xsi:type="dcterms:W3CDTF">2009-01-01T05:09:00Z</dcterms:created>
  <dcterms:modified xsi:type="dcterms:W3CDTF">2023-08-16T23:33:00Z</dcterms:modified>
</cp:coreProperties>
</file>