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9D" w:rsidRPr="0088489D" w:rsidRDefault="00FB5290" w:rsidP="00BC3A0F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B5290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.3pt;margin-top:-36pt;width:266.55pt;height:24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" fillcolor="#d8d8d8">
            <v:textbox>
              <w:txbxContent>
                <w:p w:rsidR="008B20AD" w:rsidRPr="006D5A2A" w:rsidRDefault="008B20AD" w:rsidP="008B20AD">
                  <w:pPr>
                    <w:ind w:left="-142" w:right="-177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0798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Lampiran</w:t>
                  </w:r>
                  <w:r w:rsidR="005D03C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1</w:t>
                  </w:r>
                  <w:r w:rsidR="00E552F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80798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UJI HIPOTESIS PENELITIAN</w:t>
                  </w:r>
                </w:p>
              </w:txbxContent>
            </v:textbox>
          </v:shape>
        </w:pict>
      </w:r>
      <w:r w:rsidR="0088489D" w:rsidRPr="0088489D">
        <w:rPr>
          <w:rFonts w:asciiTheme="majorBidi" w:hAnsiTheme="majorBidi" w:cstheme="majorBidi"/>
          <w:b/>
          <w:bCs/>
          <w:sz w:val="24"/>
          <w:szCs w:val="24"/>
        </w:rPr>
        <w:t>UJI HIPOTESIS PENELITIAN</w:t>
      </w:r>
    </w:p>
    <w:p w:rsidR="0088489D" w:rsidRPr="0088489D" w:rsidRDefault="0088489D" w:rsidP="00BC3A0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Uji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hipotesis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ini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dilakukan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mengacu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pada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desain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penelitian yang digunakan.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Penelitian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ini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desain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penelitian yang digunakan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non-equivalent control</w:t>
      </w:r>
      <w:r w:rsidR="00E7641A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group design.</w:t>
      </w:r>
      <w:r w:rsidR="00E7641A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Pada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desain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ini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terdapat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dua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kelompok (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eksperimen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7641A">
        <w:rPr>
          <w:rFonts w:asciiTheme="majorBidi" w:hAnsiTheme="majorBidi" w:cstheme="majorBidi"/>
          <w:sz w:val="24"/>
          <w:szCs w:val="24"/>
        </w:rPr>
        <w:t>control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) yang dipilih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dengan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859E8" w:rsidRPr="009859E8">
        <w:rPr>
          <w:rFonts w:asciiTheme="majorBidi" w:hAnsiTheme="majorBidi" w:cstheme="majorBidi"/>
          <w:sz w:val="24"/>
          <w:szCs w:val="24"/>
        </w:rPr>
        <w:t>sampel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859E8" w:rsidRPr="009859E8">
        <w:rPr>
          <w:rFonts w:asciiTheme="majorBidi" w:hAnsiTheme="majorBidi" w:cstheme="majorBidi"/>
          <w:sz w:val="24"/>
          <w:szCs w:val="24"/>
        </w:rPr>
        <w:t>jenuh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kemudian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diberi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tes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awal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untuk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mengetahui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kemampuan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awal.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Kedua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kelompok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diberi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perlakuan y</w:t>
      </w:r>
      <w:r w:rsidR="00BC3A0F">
        <w:rPr>
          <w:rFonts w:asciiTheme="majorBidi" w:hAnsiTheme="majorBidi" w:cstheme="majorBidi"/>
          <w:sz w:val="24"/>
          <w:szCs w:val="24"/>
        </w:rPr>
        <w:t>ang berbeda yang kemudian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diberi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67D69">
        <w:rPr>
          <w:rFonts w:asciiTheme="majorBidi" w:hAnsiTheme="majorBidi" w:cstheme="majorBidi"/>
          <w:sz w:val="24"/>
          <w:szCs w:val="24"/>
        </w:rPr>
        <w:t>t</w:t>
      </w:r>
      <w:r w:rsidR="00E7641A">
        <w:rPr>
          <w:rFonts w:asciiTheme="majorBidi" w:hAnsiTheme="majorBidi" w:cstheme="majorBidi"/>
          <w:sz w:val="24"/>
          <w:szCs w:val="24"/>
        </w:rPr>
        <w:t>e</w:t>
      </w:r>
      <w:r w:rsidR="00967D69">
        <w:rPr>
          <w:rFonts w:asciiTheme="majorBidi" w:hAnsiTheme="majorBidi" w:cstheme="majorBidi"/>
          <w:sz w:val="24"/>
          <w:szCs w:val="24"/>
        </w:rPr>
        <w:t>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a</w:t>
      </w:r>
      <w:r w:rsidR="00BC3A0F">
        <w:rPr>
          <w:rFonts w:asciiTheme="majorBidi" w:hAnsiTheme="majorBidi" w:cstheme="majorBidi"/>
          <w:sz w:val="24"/>
          <w:szCs w:val="24"/>
        </w:rPr>
        <w:t>khir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E7641A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Peng</w:t>
      </w:r>
      <w:r w:rsidR="00BC3A0F">
        <w:rPr>
          <w:rFonts w:asciiTheme="majorBidi" w:hAnsiTheme="majorBidi" w:cstheme="majorBidi"/>
          <w:sz w:val="24"/>
          <w:szCs w:val="24"/>
        </w:rPr>
        <w:t>aruh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perlakuan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adalah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hasil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dari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tesakhir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BC3A0F">
        <w:rPr>
          <w:rFonts w:asciiTheme="majorBidi" w:hAnsiTheme="majorBidi" w:cstheme="majorBidi"/>
          <w:sz w:val="24"/>
          <w:szCs w:val="24"/>
        </w:rPr>
        <w:t>Nilai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tes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akhir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kedua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kemudian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dianalisis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dengan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menggunakan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uji-t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E7641A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Hasil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dari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tes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akhir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penguasaan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konsep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yaitu normal dan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homogen, sehingga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uji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hipotesis yang digunakan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adalah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 xml:space="preserve">uji-t 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polled varian</w:t>
      </w:r>
      <w:r w:rsidR="009859E8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88489D">
        <w:rPr>
          <w:rFonts w:asciiTheme="majorBidi" w:hAnsiTheme="majorBidi" w:cstheme="majorBidi"/>
          <w:sz w:val="24"/>
          <w:szCs w:val="24"/>
        </w:rPr>
        <w:t>Adapun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langkah-langkah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menghitungnya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adalah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sebagai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berikut:</w:t>
      </w:r>
    </w:p>
    <w:p w:rsidR="0088489D" w:rsidRPr="0088489D" w:rsidRDefault="0088489D" w:rsidP="00BC3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Menentukan nilai rata-rata tiap kelompok</w:t>
      </w:r>
    </w:p>
    <w:p w:rsidR="0088489D" w:rsidRPr="0088489D" w:rsidRDefault="0088489D" w:rsidP="00BC3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Menentukan banyaknya subjek</w:t>
      </w:r>
    </w:p>
    <w:p w:rsidR="0088489D" w:rsidRPr="0088489D" w:rsidRDefault="0088489D" w:rsidP="00BC3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Menentukan standar deviasi dan varians tiap kelompok</w:t>
      </w:r>
    </w:p>
    <w:p w:rsidR="0088489D" w:rsidRPr="0088489D" w:rsidRDefault="0088489D" w:rsidP="00BC3A0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 xml:space="preserve">Dari </w:t>
      </w:r>
      <w:r w:rsidR="00E7641A">
        <w:rPr>
          <w:rFonts w:asciiTheme="majorBidi" w:hAnsiTheme="majorBidi" w:cstheme="majorBidi"/>
          <w:sz w:val="24"/>
          <w:szCs w:val="24"/>
        </w:rPr>
        <w:t>tab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el </w:t>
      </w:r>
      <w:r w:rsidRPr="0088489D">
        <w:rPr>
          <w:rFonts w:asciiTheme="majorBidi" w:hAnsiTheme="majorBidi" w:cstheme="majorBidi"/>
          <w:sz w:val="24"/>
          <w:szCs w:val="24"/>
        </w:rPr>
        <w:t>nilai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tes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akhir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perhitungan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standar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deviasi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eksperimen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control </w:t>
      </w:r>
      <w:r w:rsidRPr="0088489D">
        <w:rPr>
          <w:rFonts w:asciiTheme="majorBidi" w:hAnsiTheme="majorBidi" w:cstheme="majorBidi"/>
          <w:sz w:val="24"/>
          <w:szCs w:val="24"/>
        </w:rPr>
        <w:t>sebelumnya, diperoleh data sebagai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berikut: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1530"/>
        <w:gridCol w:w="1483"/>
        <w:gridCol w:w="1260"/>
        <w:gridCol w:w="1710"/>
        <w:gridCol w:w="1980"/>
      </w:tblGrid>
      <w:tr w:rsidR="0088489D" w:rsidRPr="0088489D" w:rsidTr="00A66997">
        <w:trPr>
          <w:jc w:val="center"/>
        </w:trPr>
        <w:tc>
          <w:tcPr>
            <w:tcW w:w="1530" w:type="dxa"/>
          </w:tcPr>
          <w:p w:rsidR="0088489D" w:rsidRPr="0088489D" w:rsidRDefault="0088489D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</w:p>
        </w:tc>
        <w:tc>
          <w:tcPr>
            <w:tcW w:w="1483" w:type="dxa"/>
          </w:tcPr>
          <w:p w:rsidR="0088489D" w:rsidRPr="0088489D" w:rsidRDefault="00BC3A0F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r w:rsidR="00E7641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Siswa (N</w:t>
            </w:r>
            <w:r w:rsidR="0088489D" w:rsidRPr="0088489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88489D" w:rsidRPr="0088489D" w:rsidRDefault="0088489D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Rata-rata</w:t>
            </w:r>
          </w:p>
        </w:tc>
        <w:tc>
          <w:tcPr>
            <w:tcW w:w="1710" w:type="dxa"/>
          </w:tcPr>
          <w:p w:rsidR="0088489D" w:rsidRPr="0088489D" w:rsidRDefault="00BC3A0F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Standar</w:t>
            </w:r>
            <w:r w:rsidR="00E7641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Deviasi (S</w:t>
            </w:r>
            <w:r w:rsidR="0088489D" w:rsidRPr="0088489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88489D" w:rsidRPr="0088489D" w:rsidRDefault="0088489D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Varians (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)</m:t>
              </m:r>
            </m:oMath>
          </w:p>
        </w:tc>
      </w:tr>
      <w:tr w:rsidR="00A66997" w:rsidRPr="0088489D" w:rsidTr="00A66997">
        <w:trPr>
          <w:jc w:val="center"/>
        </w:trPr>
        <w:tc>
          <w:tcPr>
            <w:tcW w:w="1530" w:type="dxa"/>
          </w:tcPr>
          <w:p w:rsidR="00A66997" w:rsidRPr="0088489D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Eksperimen</w:t>
            </w:r>
          </w:p>
        </w:tc>
        <w:tc>
          <w:tcPr>
            <w:tcW w:w="1483" w:type="dxa"/>
          </w:tcPr>
          <w:p w:rsidR="00A66997" w:rsidRPr="00A66997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1260" w:type="dxa"/>
          </w:tcPr>
          <w:p w:rsidR="00A66997" w:rsidRPr="00A66997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70,65</w:t>
            </w:r>
          </w:p>
        </w:tc>
        <w:tc>
          <w:tcPr>
            <w:tcW w:w="1710" w:type="dxa"/>
          </w:tcPr>
          <w:p w:rsidR="00A66997" w:rsidRPr="00A66997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15,84</w:t>
            </w:r>
          </w:p>
        </w:tc>
        <w:tc>
          <w:tcPr>
            <w:tcW w:w="1980" w:type="dxa"/>
          </w:tcPr>
          <w:p w:rsidR="00A66997" w:rsidRPr="00AE03A2" w:rsidRDefault="00A66997" w:rsidP="00B4054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250,91</w:t>
            </w:r>
          </w:p>
        </w:tc>
      </w:tr>
      <w:tr w:rsidR="00A66997" w:rsidRPr="0088489D" w:rsidTr="00A66997">
        <w:trPr>
          <w:jc w:val="center"/>
        </w:trPr>
        <w:tc>
          <w:tcPr>
            <w:tcW w:w="1530" w:type="dxa"/>
          </w:tcPr>
          <w:p w:rsidR="00A66997" w:rsidRPr="0088489D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Kontrol</w:t>
            </w:r>
          </w:p>
        </w:tc>
        <w:tc>
          <w:tcPr>
            <w:tcW w:w="1483" w:type="dxa"/>
          </w:tcPr>
          <w:p w:rsidR="00A66997" w:rsidRPr="00A66997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8489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1260" w:type="dxa"/>
          </w:tcPr>
          <w:p w:rsidR="00A66997" w:rsidRPr="00A66997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63,69</w:t>
            </w:r>
          </w:p>
        </w:tc>
        <w:tc>
          <w:tcPr>
            <w:tcW w:w="1710" w:type="dxa"/>
          </w:tcPr>
          <w:p w:rsidR="00A66997" w:rsidRPr="00A66997" w:rsidRDefault="00A66997" w:rsidP="00BC3A0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12,76</w:t>
            </w:r>
          </w:p>
        </w:tc>
        <w:tc>
          <w:tcPr>
            <w:tcW w:w="1980" w:type="dxa"/>
          </w:tcPr>
          <w:p w:rsidR="00A66997" w:rsidRPr="00AE03A2" w:rsidRDefault="00A66997" w:rsidP="00B4054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162,92</w:t>
            </w:r>
          </w:p>
        </w:tc>
      </w:tr>
    </w:tbl>
    <w:p w:rsidR="00107548" w:rsidRPr="0088489D" w:rsidRDefault="00107548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489D" w:rsidRPr="0088489D" w:rsidRDefault="0088489D" w:rsidP="00BC3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Menentukan nilai thitung</w:t>
      </w:r>
    </w:p>
    <w:p w:rsidR="0088489D" w:rsidRPr="0088489D" w:rsidRDefault="0088489D" w:rsidP="00BC3A0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Hipotesis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diuji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menggunakan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 xml:space="preserve">uji t </w:t>
      </w:r>
      <w:r w:rsidRPr="0088489D">
        <w:rPr>
          <w:rFonts w:asciiTheme="majorBidi" w:hAnsiTheme="majorBidi" w:cstheme="majorBidi"/>
          <w:i/>
          <w:iCs/>
          <w:sz w:val="24"/>
          <w:szCs w:val="24"/>
        </w:rPr>
        <w:t>polled varian</w:t>
      </w:r>
      <w:r w:rsidR="009859E8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E7641A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karena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jumlah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siswa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pada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eksperimen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</w:t>
      </w:r>
      <w:r w:rsidR="00BC3A0F">
        <w:rPr>
          <w:rFonts w:asciiTheme="majorBidi" w:hAnsiTheme="majorBidi" w:cstheme="majorBidi"/>
          <w:sz w:val="24"/>
          <w:szCs w:val="24"/>
        </w:rPr>
        <w:t>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kontrol yang mengikuti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tes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akhir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ti</w:t>
      </w:r>
      <w:r w:rsidR="00BC3A0F">
        <w:rPr>
          <w:rFonts w:asciiTheme="majorBidi" w:hAnsiTheme="majorBidi" w:cstheme="majorBidi"/>
          <w:sz w:val="24"/>
          <w:szCs w:val="24"/>
        </w:rPr>
        <w:t>dak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sama, selain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itu data hasil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tes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C3A0F">
        <w:rPr>
          <w:rFonts w:asciiTheme="majorBidi" w:hAnsiTheme="majorBidi" w:cstheme="majorBidi"/>
          <w:sz w:val="24"/>
          <w:szCs w:val="24"/>
        </w:rPr>
        <w:t>akhir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B2FE6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B2FE6">
        <w:rPr>
          <w:rFonts w:asciiTheme="majorBidi" w:hAnsiTheme="majorBidi" w:cstheme="majorBidi"/>
          <w:sz w:val="24"/>
          <w:szCs w:val="24"/>
        </w:rPr>
        <w:t>eksperimen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B2FE6">
        <w:rPr>
          <w:rFonts w:asciiTheme="majorBidi" w:hAnsiTheme="majorBidi" w:cstheme="majorBidi"/>
          <w:sz w:val="24"/>
          <w:szCs w:val="24"/>
        </w:rPr>
        <w:t>dan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B2FE6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control </w:t>
      </w:r>
      <w:r w:rsidRPr="0088489D">
        <w:rPr>
          <w:rFonts w:asciiTheme="majorBidi" w:hAnsiTheme="majorBidi" w:cstheme="majorBidi"/>
          <w:sz w:val="24"/>
          <w:szCs w:val="24"/>
        </w:rPr>
        <w:t>memenuhi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prasyarat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uji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7641A">
        <w:rPr>
          <w:rFonts w:asciiTheme="majorBidi" w:hAnsiTheme="majorBidi" w:cstheme="majorBidi"/>
          <w:sz w:val="24"/>
          <w:szCs w:val="24"/>
        </w:rPr>
        <w:t>parametri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k </w:t>
      </w:r>
      <w:r w:rsidRPr="0088489D">
        <w:rPr>
          <w:rFonts w:asciiTheme="majorBidi" w:hAnsiTheme="majorBidi" w:cstheme="majorBidi"/>
          <w:sz w:val="24"/>
          <w:szCs w:val="24"/>
        </w:rPr>
        <w:t xml:space="preserve">itu data </w:t>
      </w:r>
      <w:r w:rsidR="00E7641A">
        <w:rPr>
          <w:rFonts w:asciiTheme="majorBidi" w:hAnsiTheme="majorBidi" w:cstheme="majorBidi"/>
          <w:sz w:val="24"/>
          <w:szCs w:val="24"/>
        </w:rPr>
        <w:t>homogeny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dan normal.</w:t>
      </w:r>
    </w:p>
    <w:tbl>
      <w:tblPr>
        <w:tblW w:w="7938" w:type="dxa"/>
        <w:jc w:val="center"/>
        <w:tblLook w:val="04A0"/>
      </w:tblPr>
      <w:tblGrid>
        <w:gridCol w:w="5595"/>
        <w:gridCol w:w="2343"/>
      </w:tblGrid>
      <w:tr w:rsidR="0088489D" w:rsidRPr="0088489D" w:rsidTr="001018B9">
        <w:trPr>
          <w:jc w:val="center"/>
        </w:trPr>
        <w:tc>
          <w:tcPr>
            <w:tcW w:w="5595" w:type="dxa"/>
          </w:tcPr>
          <w:p w:rsidR="0088489D" w:rsidRPr="0088489D" w:rsidRDefault="00FB5290" w:rsidP="00BC3A0F">
            <w:pPr>
              <w:pStyle w:val="ListParagraph"/>
              <w:spacing w:after="0" w:line="480" w:lineRule="auto"/>
              <w:ind w:left="1146"/>
              <w:jc w:val="both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ID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ID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ID"/>
                      </w:rPr>
                      <m:t>hitung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ID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ID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val="en-ID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ID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ID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ID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ID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val="en-ID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ID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ID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ID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val="en-ID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  <w:lang w:val="en-I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-1</m:t>
                                </m:r>
                              </m:e>
                            </m:d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  <w:lang w:val="en-I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ID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  <w:lang w:val="en-I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-1</m:t>
                                </m:r>
                              </m:e>
                            </m:d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  <w:lang w:val="en-I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ID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ID"/>
                              </w:rPr>
                              <m:t>-2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val="en-I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  <w:lang w:val="en-I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ID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val="en-I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val="en-ID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4"/>
                                        <w:szCs w:val="24"/>
                                        <w:lang w:val="en-I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en-ID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rad>
                  </m:den>
                </m:f>
              </m:oMath>
            </m:oMathPara>
          </w:p>
        </w:tc>
        <w:tc>
          <w:tcPr>
            <w:tcW w:w="2343" w:type="dxa"/>
            <w:vAlign w:val="center"/>
          </w:tcPr>
          <w:p w:rsidR="0088489D" w:rsidRPr="0088489D" w:rsidRDefault="0088489D" w:rsidP="00BC3A0F">
            <w:pPr>
              <w:spacing w:after="0" w:line="480" w:lineRule="auto"/>
              <w:ind w:right="-10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88489D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en-ID"/>
              </w:rPr>
              <w:t>Polled Varians</w:t>
            </w:r>
          </w:p>
        </w:tc>
      </w:tr>
    </w:tbl>
    <w:p w:rsidR="0088489D" w:rsidRPr="0088489D" w:rsidRDefault="0088489D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Keterangan:</w:t>
      </w:r>
    </w:p>
    <w:p w:rsidR="0088489D" w:rsidRPr="0088489D" w:rsidRDefault="00FB5290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ID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X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1</m:t>
            </m:r>
          </m:sub>
        </m:sSub>
      </m:oMath>
      <w:r w:rsidR="0088489D" w:rsidRPr="0088489D">
        <w:rPr>
          <w:rFonts w:asciiTheme="majorBidi" w:hAnsiTheme="majorBidi" w:cstheme="majorBidi"/>
          <w:sz w:val="24"/>
          <w:szCs w:val="24"/>
        </w:rPr>
        <w:t>= Nilai rata-rata kelas eksperimen</w:t>
      </w:r>
    </w:p>
    <w:p w:rsidR="0088489D" w:rsidRPr="0088489D" w:rsidRDefault="00FB5290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ID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X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2</m:t>
            </m:r>
          </m:sub>
        </m:sSub>
      </m:oMath>
      <w:r w:rsidR="0088489D" w:rsidRPr="0088489D">
        <w:rPr>
          <w:rFonts w:asciiTheme="majorBidi" w:hAnsiTheme="majorBidi" w:cstheme="majorBidi"/>
          <w:sz w:val="24"/>
          <w:szCs w:val="24"/>
        </w:rPr>
        <w:t>= Nilai rata-rata kelas kontrol</w:t>
      </w:r>
    </w:p>
    <w:p w:rsidR="0088489D" w:rsidRPr="0088489D" w:rsidRDefault="00FB5290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1</m:t>
            </m:r>
          </m:sub>
        </m:sSub>
      </m:oMath>
      <w:r w:rsidR="0088489D" w:rsidRPr="0088489D">
        <w:rPr>
          <w:rFonts w:asciiTheme="majorBidi" w:hAnsiTheme="majorBidi" w:cstheme="majorBidi"/>
          <w:sz w:val="24"/>
          <w:szCs w:val="24"/>
        </w:rPr>
        <w:t>= Jumlah siswa kelas eksperimen</w:t>
      </w:r>
    </w:p>
    <w:p w:rsidR="0088489D" w:rsidRPr="0088489D" w:rsidRDefault="00FB5290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2</m:t>
            </m:r>
          </m:sub>
        </m:sSub>
      </m:oMath>
      <w:r w:rsidR="0088489D" w:rsidRPr="0088489D">
        <w:rPr>
          <w:rFonts w:asciiTheme="majorBidi" w:hAnsiTheme="majorBidi" w:cstheme="majorBidi"/>
          <w:sz w:val="24"/>
          <w:szCs w:val="24"/>
        </w:rPr>
        <w:t>= Jumlah siswa kelas kontrol</w:t>
      </w:r>
    </w:p>
    <w:p w:rsidR="0088489D" w:rsidRPr="0088489D" w:rsidRDefault="00FB5290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ID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2</m:t>
            </m:r>
          </m:sup>
        </m:sSup>
      </m:oMath>
      <w:r w:rsidR="0088489D" w:rsidRPr="0088489D">
        <w:rPr>
          <w:rFonts w:asciiTheme="majorBidi" w:hAnsiTheme="majorBidi" w:cstheme="majorBidi"/>
          <w:i/>
          <w:iCs/>
          <w:sz w:val="24"/>
          <w:szCs w:val="24"/>
        </w:rPr>
        <w:t xml:space="preserve">= </w:t>
      </w:r>
      <w:r w:rsidR="0088489D" w:rsidRPr="0088489D">
        <w:rPr>
          <w:rFonts w:asciiTheme="majorBidi" w:hAnsiTheme="majorBidi" w:cstheme="majorBidi"/>
          <w:sz w:val="24"/>
          <w:szCs w:val="24"/>
        </w:rPr>
        <w:t>Varians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eksperimen</w:t>
      </w:r>
    </w:p>
    <w:p w:rsidR="0088489D" w:rsidRPr="00107548" w:rsidRDefault="00FB5290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ID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en-ID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2</m:t>
            </m:r>
          </m:sup>
        </m:sSup>
      </m:oMath>
      <w:r w:rsidR="0088489D" w:rsidRPr="0088489D">
        <w:rPr>
          <w:rFonts w:asciiTheme="majorBidi" w:eastAsiaTheme="minorEastAsia" w:hAnsiTheme="majorBidi" w:cstheme="majorBidi"/>
          <w:sz w:val="24"/>
          <w:szCs w:val="24"/>
          <w:lang w:val="en-ID"/>
        </w:rPr>
        <w:t>=</w:t>
      </w:r>
      <w:r w:rsidR="0088489D" w:rsidRPr="0088489D">
        <w:rPr>
          <w:rFonts w:asciiTheme="majorBidi" w:hAnsiTheme="majorBidi" w:cstheme="majorBidi"/>
          <w:sz w:val="24"/>
          <w:szCs w:val="24"/>
        </w:rPr>
        <w:t>Varians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kelas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kontrol</w:t>
      </w:r>
    </w:p>
    <w:p w:rsidR="0088489D" w:rsidRPr="0088489D" w:rsidRDefault="0088489D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489D">
        <w:rPr>
          <w:rFonts w:asciiTheme="majorBidi" w:hAnsiTheme="majorBidi" w:cstheme="majorBidi"/>
          <w:b/>
          <w:bCs/>
          <w:sz w:val="24"/>
          <w:szCs w:val="24"/>
        </w:rPr>
        <w:t>Perhitungan</w:t>
      </w:r>
      <w:r w:rsidR="00E7641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b/>
          <w:bCs/>
          <w:sz w:val="24"/>
          <w:szCs w:val="24"/>
        </w:rPr>
        <w:t>uji-t</w:t>
      </w:r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ID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ID"/>
                    </w:rPr>
                    <m:t>2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en-I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en-I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en-I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en-I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</m:t>
                          </m:r>
                        </m:sup>
                      </m:s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-2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en-I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en-I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ID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</m:rad>
            </m:den>
          </m:f>
        </m:oMath>
      </m:oMathPara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sz w:val="24"/>
          <w:szCs w:val="24"/>
          <w:lang w:val="en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68,69-59,67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26-1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256,32+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27-1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161,54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26+27-2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26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27</m:t>
                          </m:r>
                        </m:den>
                      </m:f>
                    </m:e>
                  </m:d>
                </m:e>
              </m:rad>
            </m:den>
          </m:f>
        </m:oMath>
      </m:oMathPara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sz w:val="24"/>
          <w:szCs w:val="24"/>
          <w:lang w:val="en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9,02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26-1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256,32+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27-1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161,54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51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26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ID"/>
                            </w:rPr>
                            <m:t>27</m:t>
                          </m:r>
                        </m:den>
                      </m:f>
                    </m:e>
                  </m:d>
                </m:e>
              </m:rad>
            </m:den>
          </m:f>
        </m:oMath>
      </m:oMathPara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sz w:val="24"/>
          <w:szCs w:val="24"/>
          <w:lang w:val="en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9,02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6048,00+4200,04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51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0.08</m:t>
                      </m:r>
                    </m:e>
                  </m:d>
                </m:e>
              </m:rad>
            </m:den>
          </m:f>
        </m:oMath>
      </m:oMathPara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sz w:val="24"/>
          <w:szCs w:val="24"/>
          <w:lang w:val="en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9,02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ID"/>
                    </w:rPr>
                    <m:t>200,94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ID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ID"/>
                        </w:rPr>
                        <m:t>0,08</m:t>
                      </m:r>
                    </m:e>
                  </m:d>
                </m:e>
              </m:rad>
            </m:den>
          </m:f>
        </m:oMath>
      </m:oMathPara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sz w:val="24"/>
          <w:szCs w:val="24"/>
          <w:lang w:val="en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9,02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ID"/>
                    </w:rPr>
                    <m:t>16,08</m:t>
                  </m:r>
                </m:e>
              </m:rad>
            </m:den>
          </m:f>
        </m:oMath>
      </m:oMathPara>
    </w:p>
    <w:p w:rsidR="0088489D" w:rsidRPr="0088489D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sz w:val="24"/>
          <w:szCs w:val="24"/>
          <w:lang w:val="en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9,02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4,01</m:t>
              </m:r>
            </m:den>
          </m:f>
        </m:oMath>
      </m:oMathPara>
    </w:p>
    <w:p w:rsidR="0088489D" w:rsidRPr="000E750A" w:rsidRDefault="00FB5290" w:rsidP="00BC3A0F">
      <w:pPr>
        <w:autoSpaceDE w:val="0"/>
        <w:autoSpaceDN w:val="0"/>
        <w:adjustRightInd w:val="0"/>
        <w:spacing w:after="0" w:line="240" w:lineRule="auto"/>
        <w:ind w:left="-1350" w:hanging="90"/>
        <w:jc w:val="both"/>
        <w:rPr>
          <w:rFonts w:asciiTheme="majorBidi" w:eastAsiaTheme="minorEastAsia" w:hAnsiTheme="majorBidi" w:cstheme="majorBidi"/>
          <w:i/>
          <w:sz w:val="24"/>
          <w:szCs w:val="24"/>
          <w:lang w:val="id-ID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ID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en-ID"/>
                </w:rPr>
                <m:t>hitung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ID"/>
            </w:rPr>
            <m:t>=2,25</m:t>
          </m:r>
        </m:oMath>
      </m:oMathPara>
    </w:p>
    <w:p w:rsidR="0088489D" w:rsidRDefault="0088489D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39C" w:rsidRDefault="0085439C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39C" w:rsidRPr="0088489D" w:rsidRDefault="0085439C" w:rsidP="00BC3A0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489D" w:rsidRPr="0088489D" w:rsidRDefault="0088489D" w:rsidP="00BC3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lastRenderedPageBreak/>
        <w:t xml:space="preserve">Mengkonsultasikan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hitung</m:t>
            </m:r>
          </m:sub>
        </m:sSub>
      </m:oMath>
      <w:r w:rsidRPr="0088489D">
        <w:rPr>
          <w:rFonts w:asciiTheme="majorBidi" w:hAnsiTheme="majorBidi" w:cstheme="majorBidi"/>
          <w:sz w:val="24"/>
          <w:szCs w:val="24"/>
        </w:rPr>
        <w:t xml:space="preserve"> nilai dengan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tabel</m:t>
            </m:r>
          </m:sub>
        </m:sSub>
      </m:oMath>
    </w:p>
    <w:p w:rsidR="0088489D" w:rsidRPr="0088489D" w:rsidRDefault="0088489D" w:rsidP="00BC3A0F">
      <w:p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Kriteria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pengujian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hipotesis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awal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pada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  <w:lang w:val="sv-SE"/>
        </w:rPr>
        <w:t>taraf signifikan</w:t>
      </w:r>
      <w:r w:rsidR="00BC3A0F">
        <w:rPr>
          <w:rFonts w:asciiTheme="majorBidi" w:hAnsiTheme="majorBidi" w:cstheme="majorBidi"/>
          <w:sz w:val="24"/>
          <w:szCs w:val="24"/>
          <w:lang w:val="sv-SE"/>
        </w:rPr>
        <w:t>si</w:t>
      </w:r>
      <w:r w:rsidRPr="0088489D">
        <w:rPr>
          <w:rFonts w:asciiTheme="majorBidi" w:hAnsiTheme="majorBidi" w:cstheme="majorBidi"/>
          <w:sz w:val="24"/>
          <w:szCs w:val="24"/>
          <w:lang w:val="sv-SE"/>
        </w:rPr>
        <w:t xml:space="preserve"> 5% </w:t>
      </w:r>
      <w:r w:rsidRPr="0088489D">
        <w:rPr>
          <w:rFonts w:asciiTheme="majorBidi" w:hAnsiTheme="majorBidi" w:cstheme="majorBidi"/>
          <w:sz w:val="24"/>
          <w:szCs w:val="24"/>
        </w:rPr>
        <w:t>sebagai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berikut.</w:t>
      </w:r>
    </w:p>
    <w:p w:rsidR="0088489D" w:rsidRPr="0088489D" w:rsidRDefault="0088489D" w:rsidP="00BC3A0F">
      <w:pPr>
        <w:pStyle w:val="ListParagraph"/>
        <w:numPr>
          <w:ilvl w:val="1"/>
          <w:numId w:val="2"/>
        </w:numPr>
        <w:spacing w:after="0" w:line="480" w:lineRule="auto"/>
        <w:ind w:left="426" w:hanging="66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88489D">
        <w:rPr>
          <w:rFonts w:asciiTheme="majorBidi" w:eastAsiaTheme="minorEastAsia" w:hAnsiTheme="majorBidi" w:cstheme="majorBidi"/>
          <w:iCs/>
          <w:sz w:val="24"/>
          <w:szCs w:val="24"/>
          <w:lang w:val="sv-SE"/>
        </w:rPr>
        <w:t xml:space="preserve">Jika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hitung</m:t>
            </m:r>
          </m:sub>
        </m:sSub>
        <m:r>
          <w:rPr>
            <w:rFonts w:ascii="Cambria Math" w:hAnsi="Cambria Math" w:cstheme="majorBidi"/>
            <w:sz w:val="24"/>
            <w:szCs w:val="24"/>
            <w:lang w:val="sv-SE"/>
          </w:rPr>
          <m:t>&gt;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tabel</m:t>
            </m:r>
          </m:sub>
        </m:sSub>
      </m:oMath>
      <w:r w:rsidR="00F069F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  <w:lang w:val="sv-SE"/>
        </w:rPr>
        <w:t xml:space="preserve">maka Ho ditolak dan Ha diterima. </w:t>
      </w:r>
    </w:p>
    <w:p w:rsidR="0088489D" w:rsidRPr="0088489D" w:rsidRDefault="0088489D" w:rsidP="00BC3A0F">
      <w:pPr>
        <w:pStyle w:val="ListParagraph"/>
        <w:numPr>
          <w:ilvl w:val="1"/>
          <w:numId w:val="2"/>
        </w:numPr>
        <w:spacing w:after="0" w:line="480" w:lineRule="auto"/>
        <w:ind w:left="426" w:hanging="66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88489D">
        <w:rPr>
          <w:rFonts w:asciiTheme="majorBidi" w:eastAsiaTheme="minorEastAsia" w:hAnsiTheme="majorBidi" w:cstheme="majorBidi"/>
          <w:iCs/>
          <w:sz w:val="24"/>
          <w:szCs w:val="24"/>
          <w:lang w:val="sv-SE"/>
        </w:rPr>
        <w:t xml:space="preserve">Jika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hitung</m:t>
            </m:r>
          </m:sub>
        </m:sSub>
        <m:r>
          <w:rPr>
            <w:rFonts w:ascii="Cambria Math" w:hAnsi="Cambria Math" w:cstheme="majorBidi"/>
            <w:sz w:val="24"/>
            <w:szCs w:val="24"/>
            <w:lang w:val="sv-SE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tabel</m:t>
            </m:r>
          </m:sub>
        </m:sSub>
      </m:oMath>
      <w:r w:rsidR="00F069F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  <w:lang w:val="sv-SE"/>
        </w:rPr>
        <w:t>maka Ho diterima dan Ha ditolak.</w:t>
      </w:r>
    </w:p>
    <w:p w:rsidR="0088489D" w:rsidRPr="0088489D" w:rsidRDefault="00041C07" w:rsidP="00BC3A0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Karena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pada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nilai t untuk</w:t>
      </w:r>
      <w:r w:rsidR="00E7641A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db=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ID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en-ID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ID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ID"/>
          </w:rPr>
          <m:t>-2</m:t>
        </m:r>
        <m:r>
          <w:rPr>
            <w:rFonts w:ascii="Cambria Math" w:hAnsi="Cambria Math" w:cstheme="majorBidi"/>
            <w:sz w:val="24"/>
            <w:szCs w:val="24"/>
          </w:rPr>
          <m:t xml:space="preserve">=26+27-2=51 </m:t>
        </m:r>
      </m:oMath>
      <w:r w:rsidR="0088489D" w:rsidRPr="0088489D">
        <w:rPr>
          <w:rFonts w:asciiTheme="majorBidi" w:hAnsiTheme="majorBidi" w:cstheme="majorBidi"/>
          <w:sz w:val="24"/>
          <w:szCs w:val="24"/>
        </w:rPr>
        <w:t>pada taraf signifikan</w:t>
      </w:r>
      <w:r w:rsidR="00BC3A0F">
        <w:rPr>
          <w:rFonts w:asciiTheme="majorBidi" w:hAnsiTheme="majorBidi" w:cstheme="majorBidi"/>
          <w:sz w:val="24"/>
          <w:szCs w:val="24"/>
        </w:rPr>
        <w:t>si</w:t>
      </w:r>
      <w:r w:rsidR="0088489D" w:rsidRPr="0088489D">
        <w:rPr>
          <w:rFonts w:asciiTheme="majorBidi" w:hAnsiTheme="majorBidi" w:cstheme="majorBidi"/>
          <w:sz w:val="24"/>
          <w:szCs w:val="24"/>
        </w:rPr>
        <w:t xml:space="preserve"> 5%, maka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nilai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tabel</m:t>
            </m:r>
          </m:sub>
        </m:sSub>
      </m:oMath>
      <w:r w:rsidR="00E7641A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w:r w:rsidR="00E7641A">
        <w:rPr>
          <w:rFonts w:asciiTheme="majorBidi" w:hAnsiTheme="majorBidi" w:cstheme="majorBidi"/>
          <w:sz w:val="24"/>
          <w:szCs w:val="24"/>
        </w:rPr>
        <w:t>didapat 2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A62E04">
        <w:rPr>
          <w:rFonts w:asciiTheme="majorBidi" w:hAnsiTheme="majorBidi" w:cstheme="majorBidi"/>
          <w:sz w:val="24"/>
          <w:szCs w:val="24"/>
        </w:rPr>
        <w:t>0</w:t>
      </w:r>
      <w:r w:rsidR="00A62E04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88489D" w:rsidRPr="0088489D">
        <w:rPr>
          <w:rFonts w:asciiTheme="majorBidi" w:hAnsiTheme="majorBidi" w:cstheme="majorBidi"/>
          <w:sz w:val="24"/>
          <w:szCs w:val="24"/>
        </w:rPr>
        <w:t xml:space="preserve">. Jadi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tabel</m:t>
            </m:r>
          </m:sub>
        </m:sSub>
      </m:oMath>
      <w:r w:rsidR="00E7641A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w:r w:rsidR="00662547">
        <w:rPr>
          <w:rFonts w:asciiTheme="majorBidi" w:hAnsiTheme="majorBidi" w:cstheme="majorBidi"/>
          <w:sz w:val="24"/>
          <w:szCs w:val="24"/>
        </w:rPr>
        <w:t>untuk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662547">
        <w:rPr>
          <w:rFonts w:asciiTheme="majorBidi" w:hAnsiTheme="majorBidi" w:cstheme="majorBidi"/>
          <w:sz w:val="24"/>
          <w:szCs w:val="24"/>
        </w:rPr>
        <w:t>db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2E04">
        <w:rPr>
          <w:rFonts w:asciiTheme="majorBidi" w:hAnsiTheme="majorBidi" w:cstheme="majorBidi"/>
          <w:sz w:val="24"/>
          <w:szCs w:val="24"/>
        </w:rPr>
        <w:t xml:space="preserve">= </w:t>
      </w:r>
      <w:r w:rsidR="00A62E04">
        <w:rPr>
          <w:rFonts w:asciiTheme="majorBidi" w:hAnsiTheme="majorBidi" w:cstheme="majorBidi"/>
          <w:sz w:val="24"/>
          <w:szCs w:val="24"/>
          <w:lang w:val="id-ID"/>
        </w:rPr>
        <w:t>51</w:t>
      </w:r>
      <w:r w:rsidR="00662547">
        <w:rPr>
          <w:rFonts w:asciiTheme="majorBidi" w:hAnsiTheme="majorBidi" w:cstheme="majorBidi"/>
          <w:sz w:val="24"/>
          <w:szCs w:val="24"/>
        </w:rPr>
        <w:t xml:space="preserve"> adalah 2.</w:t>
      </w:r>
      <w:r w:rsidR="00A62E04">
        <w:rPr>
          <w:rFonts w:asciiTheme="majorBidi" w:hAnsiTheme="majorBidi" w:cstheme="majorBidi"/>
          <w:sz w:val="24"/>
          <w:szCs w:val="24"/>
        </w:rPr>
        <w:t>0</w:t>
      </w:r>
      <w:r w:rsidR="00A62E04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88489D" w:rsidRPr="0088489D">
        <w:rPr>
          <w:rFonts w:asciiTheme="majorBidi" w:hAnsiTheme="majorBidi" w:cstheme="majorBidi"/>
          <w:sz w:val="24"/>
          <w:szCs w:val="24"/>
        </w:rPr>
        <w:t>, sehingga</w:t>
      </w:r>
      <w:r w:rsidR="00E7641A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hitung</m:t>
            </m:r>
          </m:sub>
        </m:sSub>
        <m:r>
          <w:rPr>
            <w:rFonts w:ascii="Cambria Math" w:hAnsi="Cambria Math" w:cstheme="majorBidi"/>
            <w:sz w:val="24"/>
            <w:szCs w:val="24"/>
            <w:lang w:val="sv-SE"/>
          </w:rPr>
          <m:t>&gt;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tabel</m:t>
            </m:r>
          </m:sub>
        </m:sSub>
      </m:oMath>
      <w:r w:rsidR="00A62E04">
        <w:rPr>
          <w:rFonts w:asciiTheme="majorBidi" w:hAnsiTheme="majorBidi" w:cstheme="majorBidi"/>
          <w:sz w:val="24"/>
          <w:szCs w:val="24"/>
        </w:rPr>
        <w:t xml:space="preserve"> yaitu </w:t>
      </w:r>
      <w:r w:rsidR="000E750A">
        <w:rPr>
          <w:rFonts w:asciiTheme="majorBidi" w:hAnsiTheme="majorBidi" w:cstheme="majorBidi"/>
          <w:sz w:val="24"/>
          <w:szCs w:val="24"/>
          <w:lang w:val="id-ID"/>
        </w:rPr>
        <w:t>2,25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&gt;</w:t>
      </w:r>
      <w:r w:rsidR="00E7641A">
        <w:rPr>
          <w:rFonts w:asciiTheme="majorBidi" w:hAnsiTheme="majorBidi" w:cstheme="majorBidi"/>
          <w:sz w:val="24"/>
          <w:szCs w:val="24"/>
        </w:rPr>
        <w:t xml:space="preserve"> 2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A62E04">
        <w:rPr>
          <w:rFonts w:asciiTheme="majorBidi" w:hAnsiTheme="majorBidi" w:cstheme="majorBidi"/>
          <w:sz w:val="24"/>
          <w:szCs w:val="24"/>
        </w:rPr>
        <w:t>0</w:t>
      </w:r>
      <w:r w:rsidR="00A62E04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88489D" w:rsidRPr="0088489D">
        <w:rPr>
          <w:rFonts w:asciiTheme="majorBidi" w:hAnsiTheme="majorBidi" w:cstheme="majorBidi"/>
          <w:sz w:val="24"/>
          <w:szCs w:val="24"/>
        </w:rPr>
        <w:t xml:space="preserve"> yang berarti bahwa Ho ditolak (Ho = tidak terdapat pengaruh model pembelajaran 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Inkuiri Terbimbing </w:t>
      </w:r>
      <w:r w:rsidR="0088489D" w:rsidRPr="0088489D">
        <w:rPr>
          <w:rFonts w:asciiTheme="majorBidi" w:hAnsiTheme="majorBidi" w:cstheme="majorBidi"/>
          <w:sz w:val="24"/>
          <w:szCs w:val="24"/>
        </w:rPr>
        <w:t>berbantuan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simulasi virtual terhadap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penguasaan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konsep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fisika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489D" w:rsidRPr="0088489D">
        <w:rPr>
          <w:rFonts w:asciiTheme="majorBidi" w:hAnsiTheme="majorBidi" w:cstheme="majorBidi"/>
          <w:sz w:val="24"/>
          <w:szCs w:val="24"/>
        </w:rPr>
        <w:t>siswa SMA</w:t>
      </w:r>
      <w:r w:rsidR="00084DAF">
        <w:rPr>
          <w:rFonts w:asciiTheme="majorBidi" w:hAnsiTheme="majorBidi" w:cstheme="majorBidi"/>
          <w:sz w:val="24"/>
          <w:szCs w:val="24"/>
          <w:lang w:val="id-ID"/>
        </w:rPr>
        <w:t>N 1 Lembar</w:t>
      </w:r>
      <w:r w:rsidR="0088489D" w:rsidRPr="0088489D">
        <w:rPr>
          <w:rFonts w:asciiTheme="majorBidi" w:hAnsiTheme="majorBidi" w:cstheme="majorBidi"/>
          <w:sz w:val="24"/>
          <w:szCs w:val="24"/>
        </w:rPr>
        <w:t>).</w:t>
      </w:r>
    </w:p>
    <w:p w:rsidR="0088489D" w:rsidRPr="0088489D" w:rsidRDefault="0088489D" w:rsidP="00BC3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Menarik kesimpulan</w:t>
      </w:r>
    </w:p>
    <w:p w:rsidR="00581B43" w:rsidRDefault="0088489D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8489D">
        <w:rPr>
          <w:rFonts w:asciiTheme="majorBidi" w:hAnsiTheme="majorBidi" w:cstheme="majorBidi"/>
          <w:sz w:val="24"/>
          <w:szCs w:val="24"/>
        </w:rPr>
        <w:t>Karena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hitung</m:t>
            </m:r>
          </m:sub>
        </m:sSub>
      </m:oMath>
      <w:r w:rsidR="00E7641A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lebih</w:t>
      </w:r>
      <w:r w:rsidR="000A53AB">
        <w:rPr>
          <w:rFonts w:asciiTheme="majorBidi" w:hAnsiTheme="majorBidi" w:cstheme="majorBidi"/>
          <w:sz w:val="24"/>
          <w:szCs w:val="24"/>
          <w:lang w:val="id-ID"/>
        </w:rPr>
        <w:t xml:space="preserve"> besar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dari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sv-SE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sv-SE"/>
              </w:rPr>
              <m:t>tabel</m:t>
            </m:r>
          </m:sub>
        </m:sSub>
      </m:oMath>
      <w:r w:rsidR="00BC3A0F">
        <w:rPr>
          <w:rFonts w:asciiTheme="majorBidi" w:eastAsiaTheme="minorEastAsia" w:hAnsiTheme="majorBidi" w:cstheme="majorBidi"/>
          <w:sz w:val="24"/>
          <w:szCs w:val="24"/>
          <w:lang w:val="sv-SE"/>
        </w:rPr>
        <w:t>,</w:t>
      </w:r>
      <w:r w:rsidR="00E7641A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maka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terdapat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pengaruh model pembelajaran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Inkuiri Terbimbing</w:t>
      </w:r>
      <w:r w:rsidR="00A62E0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berbantuan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simulasi virtual terhadap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8489D">
        <w:rPr>
          <w:rFonts w:asciiTheme="majorBidi" w:hAnsiTheme="majorBidi" w:cstheme="majorBidi"/>
          <w:sz w:val="24"/>
          <w:szCs w:val="24"/>
        </w:rPr>
        <w:t>pen</w:t>
      </w:r>
      <w:r w:rsidR="00107548">
        <w:rPr>
          <w:rFonts w:asciiTheme="majorBidi" w:hAnsiTheme="majorBidi" w:cstheme="majorBidi"/>
          <w:sz w:val="24"/>
          <w:szCs w:val="24"/>
        </w:rPr>
        <w:t>guasaan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07548">
        <w:rPr>
          <w:rFonts w:asciiTheme="majorBidi" w:hAnsiTheme="majorBidi" w:cstheme="majorBidi"/>
          <w:sz w:val="24"/>
          <w:szCs w:val="24"/>
        </w:rPr>
        <w:t>konsep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07548">
        <w:rPr>
          <w:rFonts w:asciiTheme="majorBidi" w:hAnsiTheme="majorBidi" w:cstheme="majorBidi"/>
          <w:sz w:val="24"/>
          <w:szCs w:val="24"/>
        </w:rPr>
        <w:t>fisika</w:t>
      </w:r>
      <w:r w:rsidR="00E7641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07548">
        <w:rPr>
          <w:rFonts w:asciiTheme="majorBidi" w:hAnsiTheme="majorBidi" w:cstheme="majorBidi"/>
          <w:sz w:val="24"/>
          <w:szCs w:val="24"/>
        </w:rPr>
        <w:t>siswa SMA</w:t>
      </w:r>
      <w:r w:rsidR="00084DAF">
        <w:rPr>
          <w:rFonts w:asciiTheme="majorBidi" w:hAnsiTheme="majorBidi" w:cstheme="majorBidi"/>
          <w:sz w:val="24"/>
          <w:szCs w:val="24"/>
          <w:lang w:val="id-ID"/>
        </w:rPr>
        <w:t>N 1 Lembar</w:t>
      </w:r>
      <w:r w:rsidR="00107548">
        <w:rPr>
          <w:rFonts w:asciiTheme="majorBidi" w:hAnsiTheme="majorBidi" w:cstheme="majorBidi"/>
          <w:sz w:val="24"/>
          <w:szCs w:val="24"/>
        </w:rPr>
        <w:t>.</w:t>
      </w:r>
    </w:p>
    <w:p w:rsidR="00107548" w:rsidRDefault="00107548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8188F" w:rsidRDefault="0058188F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8188F" w:rsidRDefault="0058188F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8188F" w:rsidRDefault="0058188F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8188F" w:rsidRDefault="0058188F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8188F" w:rsidRDefault="0058188F" w:rsidP="00BC3A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sectPr w:rsidR="0058188F" w:rsidSect="001F4D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4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E2E" w:rsidRDefault="001B3E2E" w:rsidP="00367635">
      <w:pPr>
        <w:spacing w:after="0" w:line="240" w:lineRule="auto"/>
      </w:pPr>
      <w:r>
        <w:separator/>
      </w:r>
    </w:p>
  </w:endnote>
  <w:endnote w:type="continuationSeparator" w:id="1">
    <w:p w:rsidR="001B3E2E" w:rsidRDefault="001B3E2E" w:rsidP="0036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799"/>
      <w:docPartObj>
        <w:docPartGallery w:val="Page Numbers (Bottom of Page)"/>
        <w:docPartUnique/>
      </w:docPartObj>
    </w:sdtPr>
    <w:sdtContent>
      <w:p w:rsidR="00384205" w:rsidRDefault="00FB5290">
        <w:pPr>
          <w:pStyle w:val="Footer"/>
          <w:jc w:val="center"/>
        </w:pPr>
        <w:fldSimple w:instr=" PAGE   \* MERGEFORMAT ">
          <w:r w:rsidR="001F4DE4">
            <w:rPr>
              <w:noProof/>
            </w:rPr>
            <w:t>145</w:t>
          </w:r>
        </w:fldSimple>
      </w:p>
    </w:sdtContent>
  </w:sdt>
  <w:p w:rsidR="00367635" w:rsidRDefault="003676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E2E" w:rsidRDefault="001B3E2E" w:rsidP="00367635">
      <w:pPr>
        <w:spacing w:after="0" w:line="240" w:lineRule="auto"/>
      </w:pPr>
      <w:r>
        <w:separator/>
      </w:r>
    </w:p>
  </w:footnote>
  <w:footnote w:type="continuationSeparator" w:id="1">
    <w:p w:rsidR="001B3E2E" w:rsidRDefault="001B3E2E" w:rsidP="0036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F1" w:rsidRDefault="00F069F1">
    <w:pPr>
      <w:pStyle w:val="Header"/>
      <w:jc w:val="right"/>
    </w:pPr>
  </w:p>
  <w:p w:rsidR="00F069F1" w:rsidRDefault="00F069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5E35"/>
    <w:multiLevelType w:val="hybridMultilevel"/>
    <w:tmpl w:val="1960DBEA"/>
    <w:lvl w:ilvl="0" w:tplc="04090017">
      <w:start w:val="1"/>
      <w:numFmt w:val="lowerLetter"/>
      <w:lvlText w:val="%1)"/>
      <w:lvlJc w:val="left"/>
      <w:pPr>
        <w:ind w:left="2625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3345" w:hanging="360"/>
      </w:pPr>
      <w:rPr>
        <w:rFonts w:cs="Times New Roman"/>
      </w:rPr>
    </w:lvl>
    <w:lvl w:ilvl="2" w:tplc="3E62BB74">
      <w:start w:val="1"/>
      <w:numFmt w:val="decimal"/>
      <w:lvlText w:val="%3."/>
      <w:lvlJc w:val="left"/>
      <w:pPr>
        <w:ind w:left="4245" w:hanging="360"/>
      </w:pPr>
      <w:rPr>
        <w:rFonts w:hint="default"/>
        <w:i w:val="0"/>
        <w:iCs/>
      </w:rPr>
    </w:lvl>
    <w:lvl w:ilvl="3" w:tplc="040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1">
    <w:nsid w:val="55DA6205"/>
    <w:multiLevelType w:val="hybridMultilevel"/>
    <w:tmpl w:val="43E4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89D"/>
    <w:rsid w:val="00041C07"/>
    <w:rsid w:val="000549CE"/>
    <w:rsid w:val="00061E3B"/>
    <w:rsid w:val="00084DAF"/>
    <w:rsid w:val="000A53AB"/>
    <w:rsid w:val="000B2FE6"/>
    <w:rsid w:val="000D1027"/>
    <w:rsid w:val="000D5824"/>
    <w:rsid w:val="000E750A"/>
    <w:rsid w:val="00107548"/>
    <w:rsid w:val="00134871"/>
    <w:rsid w:val="001B3E2E"/>
    <w:rsid w:val="001F4DE4"/>
    <w:rsid w:val="00287360"/>
    <w:rsid w:val="0030386F"/>
    <w:rsid w:val="00307619"/>
    <w:rsid w:val="00367635"/>
    <w:rsid w:val="00384205"/>
    <w:rsid w:val="0039732D"/>
    <w:rsid w:val="003A171C"/>
    <w:rsid w:val="003E26EC"/>
    <w:rsid w:val="003E78D8"/>
    <w:rsid w:val="004C0C5F"/>
    <w:rsid w:val="004D59AA"/>
    <w:rsid w:val="005374C4"/>
    <w:rsid w:val="0054404D"/>
    <w:rsid w:val="0058188F"/>
    <w:rsid w:val="00581B43"/>
    <w:rsid w:val="005D03C1"/>
    <w:rsid w:val="005D4AA2"/>
    <w:rsid w:val="00662547"/>
    <w:rsid w:val="006B3191"/>
    <w:rsid w:val="006B7434"/>
    <w:rsid w:val="00711220"/>
    <w:rsid w:val="007817EF"/>
    <w:rsid w:val="007C6484"/>
    <w:rsid w:val="0085439C"/>
    <w:rsid w:val="0088489D"/>
    <w:rsid w:val="008B20AD"/>
    <w:rsid w:val="008D6FA5"/>
    <w:rsid w:val="0094201E"/>
    <w:rsid w:val="0095445C"/>
    <w:rsid w:val="00965608"/>
    <w:rsid w:val="00967D69"/>
    <w:rsid w:val="009859E8"/>
    <w:rsid w:val="009E7AD9"/>
    <w:rsid w:val="00A62E04"/>
    <w:rsid w:val="00A66997"/>
    <w:rsid w:val="00A75067"/>
    <w:rsid w:val="00BC23F3"/>
    <w:rsid w:val="00BC3A0F"/>
    <w:rsid w:val="00BF0D27"/>
    <w:rsid w:val="00C048FE"/>
    <w:rsid w:val="00C70BE4"/>
    <w:rsid w:val="00CA3AC0"/>
    <w:rsid w:val="00D8103A"/>
    <w:rsid w:val="00E5392E"/>
    <w:rsid w:val="00E552FA"/>
    <w:rsid w:val="00E7641A"/>
    <w:rsid w:val="00E91FCD"/>
    <w:rsid w:val="00EF0BFE"/>
    <w:rsid w:val="00F069F1"/>
    <w:rsid w:val="00F06A63"/>
    <w:rsid w:val="00FB5290"/>
    <w:rsid w:val="00FD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Medium Grid 1 - Accent 21,Normal1,Normal11,Normal2"/>
    <w:basedOn w:val="Normal"/>
    <w:link w:val="ListParagraphChar"/>
    <w:uiPriority w:val="34"/>
    <w:qFormat/>
    <w:rsid w:val="0088489D"/>
    <w:pPr>
      <w:ind w:left="720"/>
      <w:contextualSpacing/>
    </w:pPr>
    <w:rPr>
      <w:rFonts w:eastAsia="Times New Roman" w:cs="Times New Roman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Normal1 Char,Normal11 Char,Normal2 Char"/>
    <w:basedOn w:val="DefaultParagraphFont"/>
    <w:link w:val="ListParagraph"/>
    <w:uiPriority w:val="34"/>
    <w:locked/>
    <w:rsid w:val="0088489D"/>
    <w:rPr>
      <w:rFonts w:eastAsia="Times New Roman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1B43"/>
    <w:rPr>
      <w:color w:val="808080"/>
    </w:rPr>
  </w:style>
  <w:style w:type="table" w:styleId="LightShading">
    <w:name w:val="Light Shading"/>
    <w:basedOn w:val="TableNormal"/>
    <w:uiPriority w:val="60"/>
    <w:rsid w:val="009E7A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6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35"/>
  </w:style>
  <w:style w:type="paragraph" w:styleId="Footer">
    <w:name w:val="footer"/>
    <w:basedOn w:val="Normal"/>
    <w:link w:val="FooterChar"/>
    <w:uiPriority w:val="99"/>
    <w:unhideWhenUsed/>
    <w:rsid w:val="0036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Medium Grid 1 - Accent 21,Normal1,Normal11,Normal2"/>
    <w:basedOn w:val="Normal"/>
    <w:link w:val="ListParagraphChar"/>
    <w:uiPriority w:val="34"/>
    <w:qFormat/>
    <w:rsid w:val="0088489D"/>
    <w:pPr>
      <w:ind w:left="720"/>
      <w:contextualSpacing/>
    </w:pPr>
    <w:rPr>
      <w:rFonts w:eastAsia="Times New Roman" w:cs="Times New Roman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Normal1 Char,Normal11 Char,Normal2 Char"/>
    <w:basedOn w:val="DefaultParagraphFont"/>
    <w:link w:val="ListParagraph"/>
    <w:uiPriority w:val="34"/>
    <w:locked/>
    <w:rsid w:val="0088489D"/>
    <w:rPr>
      <w:rFonts w:eastAsia="Times New Roman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1B43"/>
    <w:rPr>
      <w:color w:val="808080"/>
    </w:rPr>
  </w:style>
  <w:style w:type="table" w:styleId="LightShading">
    <w:name w:val="Light Shading"/>
    <w:basedOn w:val="TableNormal"/>
    <w:uiPriority w:val="60"/>
    <w:rsid w:val="009E7A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6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35"/>
  </w:style>
  <w:style w:type="paragraph" w:styleId="Footer">
    <w:name w:val="footer"/>
    <w:basedOn w:val="Normal"/>
    <w:link w:val="FooterChar"/>
    <w:uiPriority w:val="99"/>
    <w:unhideWhenUsed/>
    <w:rsid w:val="0036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2113-41F4-4C38-B722-876EB96C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7</cp:revision>
  <dcterms:created xsi:type="dcterms:W3CDTF">2020-01-22T03:42:00Z</dcterms:created>
  <dcterms:modified xsi:type="dcterms:W3CDTF">2020-06-09T22:15:00Z</dcterms:modified>
</cp:coreProperties>
</file>