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3D6" w:rsidRDefault="005B1624" w:rsidP="00B83227">
      <w:pPr>
        <w:pStyle w:val="papertitle"/>
        <w:spacing w:after="0"/>
        <w:rPr>
          <w:b/>
          <w:sz w:val="24"/>
        </w:rPr>
      </w:pPr>
      <w:r>
        <w:rPr>
          <w:b/>
          <w:sz w:val="24"/>
          <w:lang w:val="id-ID"/>
        </w:rPr>
        <w:t xml:space="preserve">PENGEMBANGAN PERANGKAT PEMBELAJARAN FISIKA BERBASIS INKUIRI TERBIMBING BERBANTUAN EKSPERIMEN UNTUK MENINGKATKAN PENGUASAAN KONSEP SISWA </w:t>
      </w:r>
    </w:p>
    <w:p w:rsidR="00F637B7" w:rsidRPr="007C00C1" w:rsidRDefault="00F637B7" w:rsidP="00B83227">
      <w:pPr>
        <w:pStyle w:val="papertitle"/>
        <w:spacing w:after="0"/>
        <w:rPr>
          <w:b/>
          <w:sz w:val="24"/>
        </w:rPr>
      </w:pPr>
    </w:p>
    <w:p w:rsidR="00ED13D6" w:rsidRPr="007C00C1" w:rsidRDefault="00ED13D6" w:rsidP="00B83227">
      <w:pPr>
        <w:pStyle w:val="Author"/>
        <w:spacing w:before="0" w:after="0"/>
        <w:rPr>
          <w:b/>
          <w:sz w:val="20"/>
        </w:rPr>
        <w:sectPr w:rsidR="00ED13D6" w:rsidRPr="007C00C1" w:rsidSect="002272AB">
          <w:headerReference w:type="default" r:id="rId8"/>
          <w:footerReference w:type="default" r:id="rId9"/>
          <w:pgSz w:w="11909" w:h="16834" w:code="9"/>
          <w:pgMar w:top="1134" w:right="1134" w:bottom="1134" w:left="1701" w:header="720" w:footer="720" w:gutter="0"/>
          <w:cols w:space="720"/>
          <w:docGrid w:linePitch="360"/>
        </w:sectPr>
      </w:pPr>
    </w:p>
    <w:p w:rsidR="00ED13D6" w:rsidRPr="00B83227" w:rsidRDefault="005B1624" w:rsidP="00B83227">
      <w:pPr>
        <w:pStyle w:val="Author"/>
        <w:spacing w:before="0" w:after="0"/>
      </w:pPr>
      <w:r>
        <w:rPr>
          <w:b/>
          <w:sz w:val="24"/>
          <w:lang w:val="id-ID"/>
        </w:rPr>
        <w:lastRenderedPageBreak/>
        <w:t>Sri wahyuni</w:t>
      </w:r>
      <w:r w:rsidR="002F0548" w:rsidRPr="002F0548">
        <w:rPr>
          <w:b/>
          <w:bCs/>
          <w:sz w:val="24"/>
          <w:szCs w:val="24"/>
          <w:vertAlign w:val="superscript"/>
        </w:rPr>
        <w:t>1</w:t>
      </w:r>
      <w:r w:rsidR="002F0548" w:rsidRPr="002F0548">
        <w:rPr>
          <w:b/>
          <w:bCs/>
          <w:sz w:val="24"/>
          <w:szCs w:val="24"/>
          <w:vertAlign w:val="superscript"/>
          <w:lang w:val="id-ID"/>
        </w:rPr>
        <w:t>,3</w:t>
      </w:r>
      <w:r w:rsidR="002F0548" w:rsidRPr="002F0548">
        <w:rPr>
          <w:b/>
          <w:sz w:val="24"/>
          <w:szCs w:val="24"/>
        </w:rPr>
        <w:t>*</w:t>
      </w:r>
      <w:r w:rsidR="00D650D8" w:rsidRPr="00C74EAA">
        <w:rPr>
          <w:b/>
          <w:sz w:val="24"/>
        </w:rPr>
        <w:t xml:space="preserve">, </w:t>
      </w:r>
      <w:r>
        <w:rPr>
          <w:b/>
          <w:sz w:val="24"/>
          <w:lang w:val="id-ID"/>
        </w:rPr>
        <w:t>Kosim</w:t>
      </w:r>
      <w:r w:rsidR="002F0548" w:rsidRPr="002F0548">
        <w:rPr>
          <w:b/>
          <w:sz w:val="24"/>
          <w:vertAlign w:val="superscript"/>
          <w:lang w:val="id-ID"/>
        </w:rPr>
        <w:t>2</w:t>
      </w:r>
      <w:r w:rsidR="00D650D8" w:rsidRPr="00C74EAA">
        <w:rPr>
          <w:b/>
          <w:sz w:val="24"/>
        </w:rPr>
        <w:t xml:space="preserve">, </w:t>
      </w:r>
      <w:r>
        <w:rPr>
          <w:b/>
          <w:sz w:val="24"/>
          <w:lang w:val="id-ID"/>
        </w:rPr>
        <w:t>Gunawan</w:t>
      </w:r>
      <w:r w:rsidR="002F0548" w:rsidRPr="002F0548">
        <w:rPr>
          <w:b/>
          <w:sz w:val="24"/>
          <w:vertAlign w:val="superscript"/>
          <w:lang w:val="id-ID"/>
        </w:rPr>
        <w:t>2</w:t>
      </w:r>
    </w:p>
    <w:p w:rsidR="00ED13D6" w:rsidRDefault="002F0548" w:rsidP="00B83227">
      <w:pPr>
        <w:pStyle w:val="Affiliation"/>
        <w:rPr>
          <w:sz w:val="22"/>
          <w:szCs w:val="22"/>
          <w:lang w:val="id-ID"/>
        </w:rPr>
      </w:pPr>
      <w:r w:rsidRPr="002F0548">
        <w:rPr>
          <w:sz w:val="22"/>
          <w:szCs w:val="22"/>
          <w:vertAlign w:val="superscript"/>
        </w:rPr>
        <w:t>1</w:t>
      </w:r>
      <w:r>
        <w:rPr>
          <w:sz w:val="22"/>
          <w:szCs w:val="22"/>
        </w:rPr>
        <w:t xml:space="preserve"> </w:t>
      </w:r>
      <w:r w:rsidR="00C74EAA">
        <w:rPr>
          <w:sz w:val="22"/>
          <w:szCs w:val="22"/>
        </w:rPr>
        <w:t>Program Studi</w:t>
      </w:r>
      <w:r w:rsidR="005B1624">
        <w:rPr>
          <w:sz w:val="22"/>
          <w:szCs w:val="22"/>
          <w:lang w:val="id-ID"/>
        </w:rPr>
        <w:t xml:space="preserve"> Pascasarjana Magister Pendidikan IPA</w:t>
      </w:r>
      <w:r w:rsidR="00C74EAA">
        <w:rPr>
          <w:sz w:val="22"/>
          <w:szCs w:val="22"/>
        </w:rPr>
        <w:t>, Universitas</w:t>
      </w:r>
      <w:r w:rsidR="005B1624">
        <w:rPr>
          <w:sz w:val="22"/>
          <w:szCs w:val="22"/>
          <w:lang w:val="id-ID"/>
        </w:rPr>
        <w:t xml:space="preserve"> Mataram</w:t>
      </w:r>
    </w:p>
    <w:p w:rsidR="002F0548" w:rsidRDefault="002F0548" w:rsidP="00B83227">
      <w:pPr>
        <w:pStyle w:val="Affiliation"/>
        <w:rPr>
          <w:bCs/>
          <w:sz w:val="22"/>
          <w:szCs w:val="22"/>
          <w:lang w:val="id-ID"/>
        </w:rPr>
      </w:pPr>
      <w:r w:rsidRPr="002F0548">
        <w:rPr>
          <w:sz w:val="22"/>
          <w:szCs w:val="22"/>
          <w:vertAlign w:val="superscript"/>
        </w:rPr>
        <w:t>2</w:t>
      </w:r>
      <w:r>
        <w:rPr>
          <w:sz w:val="22"/>
          <w:szCs w:val="22"/>
          <w:vertAlign w:val="superscript"/>
          <w:lang w:val="id-ID"/>
        </w:rPr>
        <w:t xml:space="preserve"> </w:t>
      </w:r>
      <w:r w:rsidRPr="002F0548">
        <w:rPr>
          <w:bCs/>
          <w:sz w:val="22"/>
          <w:szCs w:val="22"/>
          <w:lang w:val="id-ID"/>
        </w:rPr>
        <w:t>P</w:t>
      </w:r>
      <w:r>
        <w:rPr>
          <w:bCs/>
          <w:sz w:val="22"/>
          <w:szCs w:val="22"/>
          <w:lang w:val="id-ID"/>
        </w:rPr>
        <w:t>rogram Studi Pendidikan Fisika, Universitas Mataram</w:t>
      </w:r>
    </w:p>
    <w:p w:rsidR="002F0548" w:rsidRPr="002F0548" w:rsidRDefault="002F0548" w:rsidP="00B83227">
      <w:pPr>
        <w:pStyle w:val="Affiliation"/>
        <w:rPr>
          <w:sz w:val="22"/>
          <w:szCs w:val="22"/>
        </w:rPr>
      </w:pPr>
      <w:r>
        <w:rPr>
          <w:sz w:val="22"/>
          <w:szCs w:val="22"/>
          <w:vertAlign w:val="superscript"/>
          <w:lang w:val="id-ID"/>
        </w:rPr>
        <w:t xml:space="preserve">3 </w:t>
      </w:r>
      <w:r w:rsidRPr="002F0548">
        <w:rPr>
          <w:bCs/>
          <w:sz w:val="22"/>
          <w:szCs w:val="22"/>
          <w:lang w:val="id-ID"/>
        </w:rPr>
        <w:t>P</w:t>
      </w:r>
      <w:r>
        <w:rPr>
          <w:bCs/>
          <w:sz w:val="22"/>
          <w:szCs w:val="22"/>
          <w:lang w:val="id-ID"/>
        </w:rPr>
        <w:t>rogram Studi Pendidikan Guru Sekolah Dasar, STKIP Hamzar Lombok Utara</w:t>
      </w:r>
    </w:p>
    <w:p w:rsidR="00ED13D6" w:rsidRPr="005B1624" w:rsidRDefault="00F637B7" w:rsidP="00F637B7">
      <w:pPr>
        <w:pStyle w:val="Affiliation"/>
        <w:rPr>
          <w:sz w:val="22"/>
          <w:szCs w:val="22"/>
          <w:lang w:val="id-ID"/>
        </w:rPr>
      </w:pPr>
      <w:r>
        <w:rPr>
          <w:sz w:val="22"/>
          <w:szCs w:val="22"/>
        </w:rPr>
        <w:t>*</w:t>
      </w:r>
      <w:r w:rsidR="005B1624">
        <w:rPr>
          <w:sz w:val="22"/>
          <w:szCs w:val="22"/>
        </w:rPr>
        <w:t>Email :</w:t>
      </w:r>
      <w:r w:rsidR="005B1624">
        <w:rPr>
          <w:sz w:val="22"/>
          <w:szCs w:val="22"/>
          <w:lang w:val="id-ID"/>
        </w:rPr>
        <w:t xml:space="preserve"> wahyusyaffani@gmail.com</w:t>
      </w:r>
    </w:p>
    <w:p w:rsidR="00F637B7" w:rsidRDefault="00F637B7" w:rsidP="00F637B7">
      <w:pPr>
        <w:pStyle w:val="Affiliation"/>
        <w:rPr>
          <w:sz w:val="22"/>
          <w:szCs w:val="22"/>
        </w:rPr>
      </w:pPr>
    </w:p>
    <w:p w:rsidR="00F637B7" w:rsidRDefault="00F637B7" w:rsidP="00F637B7">
      <w:pPr>
        <w:pStyle w:val="Affiliation"/>
        <w:rPr>
          <w:sz w:val="22"/>
          <w:szCs w:val="22"/>
        </w:rPr>
      </w:pPr>
    </w:p>
    <w:p w:rsidR="00F637B7" w:rsidRPr="00F637B7" w:rsidRDefault="00F637B7" w:rsidP="00F637B7">
      <w:pPr>
        <w:pStyle w:val="Affiliation"/>
        <w:rPr>
          <w:sz w:val="24"/>
          <w:szCs w:val="22"/>
        </w:rPr>
      </w:pPr>
    </w:p>
    <w:p w:rsidR="005B1624" w:rsidRPr="004A2233" w:rsidRDefault="00B83227" w:rsidP="005B1624">
      <w:pPr>
        <w:jc w:val="both"/>
        <w:rPr>
          <w:i/>
          <w:color w:val="FF0000"/>
        </w:rPr>
      </w:pPr>
      <w:r w:rsidRPr="00C74EAA">
        <w:rPr>
          <w:rStyle w:val="StyleAbstractItalicChar"/>
          <w:sz w:val="22"/>
          <w:szCs w:val="22"/>
        </w:rPr>
        <w:t>Abstract</w:t>
      </w:r>
      <w:r w:rsidRPr="00B83227">
        <w:rPr>
          <w:sz w:val="22"/>
          <w:szCs w:val="22"/>
        </w:rPr>
        <w:t>—</w:t>
      </w:r>
      <w:r w:rsidR="005B1624" w:rsidRPr="005B1624">
        <w:rPr>
          <w:i/>
          <w:sz w:val="22"/>
          <w:szCs w:val="22"/>
        </w:rPr>
        <w:t xml:space="preserve">The study aims to developing physics learning device based guided inquiry with experiments that valid, practical, and effective to improve students mastery concept. The research stages refers to Borg &amp; Gall's model from preliminary studies to main field testing. The validity data is obtained from the assessment for the feasibility of learning devices by experts, then </w:t>
      </w:r>
      <w:r w:rsidR="005B1624" w:rsidRPr="005B1624">
        <w:rPr>
          <w:i/>
          <w:noProof/>
          <w:sz w:val="22"/>
          <w:szCs w:val="22"/>
        </w:rPr>
        <w:t>analysed</w:t>
      </w:r>
      <w:r w:rsidR="005B1624" w:rsidRPr="005B1624">
        <w:rPr>
          <w:i/>
          <w:sz w:val="22"/>
          <w:szCs w:val="22"/>
        </w:rPr>
        <w:t xml:space="preserve"> to determine the level of validity. Expert advice is used to revise the learning device. Learning device was implementation to test the practicality and effectiveness of learning device to improve students' mastery concept. The results of the study show that learning device are very valid category. Result of the trial based on the data of learning implementation show that learning device are in the practical category.  Guided inquiry model with </w:t>
      </w:r>
      <w:r w:rsidR="005B1624" w:rsidRPr="005B1624">
        <w:rPr>
          <w:i/>
          <w:noProof/>
          <w:sz w:val="22"/>
          <w:szCs w:val="22"/>
        </w:rPr>
        <w:t>an experiment</w:t>
      </w:r>
      <w:r w:rsidR="005B1624" w:rsidRPr="005B1624">
        <w:rPr>
          <w:i/>
          <w:sz w:val="22"/>
          <w:szCs w:val="22"/>
        </w:rPr>
        <w:t xml:space="preserve"> in learning physics effective to improve students mastery concept. Increased students mastery concept on cognitif aspect remembering (C1), understanding (C2), applying (C3) and create (C6) in high categories, while the cognitif aspect analyzing (C4) and evaluating (C5) in the medium category.</w:t>
      </w:r>
      <w:r w:rsidR="005B1624" w:rsidRPr="00B25BC0">
        <w:rPr>
          <w:i/>
          <w:color w:val="FF0000"/>
        </w:rPr>
        <w:t xml:space="preserve"> </w:t>
      </w:r>
    </w:p>
    <w:p w:rsidR="00B83227" w:rsidRDefault="00B83227" w:rsidP="00D6185C">
      <w:pPr>
        <w:pStyle w:val="keywords"/>
        <w:pBdr>
          <w:top w:val="single" w:sz="4" w:space="1" w:color="auto"/>
          <w:bottom w:val="single" w:sz="4" w:space="1" w:color="auto"/>
        </w:pBdr>
        <w:ind w:firstLine="0"/>
        <w:rPr>
          <w:b w:val="0"/>
          <w:sz w:val="22"/>
          <w:szCs w:val="22"/>
        </w:rPr>
      </w:pPr>
      <w:r w:rsidRPr="002272AB">
        <w:rPr>
          <w:sz w:val="22"/>
          <w:szCs w:val="22"/>
        </w:rPr>
        <w:t>Keywords</w:t>
      </w:r>
      <w:r w:rsidRPr="00B83227">
        <w:rPr>
          <w:b w:val="0"/>
          <w:sz w:val="22"/>
          <w:szCs w:val="22"/>
        </w:rPr>
        <w:t xml:space="preserve"> : </w:t>
      </w:r>
      <w:r w:rsidR="005B1624">
        <w:rPr>
          <w:b w:val="0"/>
          <w:sz w:val="22"/>
          <w:szCs w:val="22"/>
          <w:lang w:val="id-ID"/>
        </w:rPr>
        <w:t>guided inquiry, eksperiments, mastery concept</w:t>
      </w:r>
    </w:p>
    <w:p w:rsidR="00F637B7" w:rsidRDefault="00F637B7" w:rsidP="00F637B7">
      <w:pPr>
        <w:rPr>
          <w:i/>
          <w:sz w:val="22"/>
          <w:szCs w:val="22"/>
        </w:rPr>
      </w:pPr>
    </w:p>
    <w:p w:rsidR="00F637B7" w:rsidRPr="002272AB" w:rsidRDefault="00F637B7" w:rsidP="00F637B7">
      <w:pPr>
        <w:rPr>
          <w:i/>
          <w:sz w:val="22"/>
          <w:szCs w:val="22"/>
        </w:rPr>
        <w:sectPr w:rsidR="00F637B7" w:rsidRPr="002272AB" w:rsidSect="002272AB">
          <w:type w:val="continuous"/>
          <w:pgSz w:w="11909" w:h="16834" w:code="9"/>
          <w:pgMar w:top="1134" w:right="1134" w:bottom="1134" w:left="1701" w:header="720" w:footer="720" w:gutter="0"/>
          <w:cols w:space="720"/>
          <w:docGrid w:linePitch="360"/>
        </w:sectPr>
      </w:pPr>
    </w:p>
    <w:p w:rsidR="00F637B7" w:rsidRPr="00F637B7" w:rsidRDefault="00F637B7" w:rsidP="00F637B7">
      <w:pPr>
        <w:pStyle w:val="BodyText"/>
        <w:spacing w:after="0" w:line="276" w:lineRule="auto"/>
        <w:ind w:firstLine="0"/>
        <w:rPr>
          <w:b/>
          <w:sz w:val="24"/>
          <w:szCs w:val="22"/>
        </w:rPr>
      </w:pPr>
      <w:r w:rsidRPr="00F637B7">
        <w:rPr>
          <w:b/>
          <w:sz w:val="24"/>
          <w:szCs w:val="22"/>
        </w:rPr>
        <w:lastRenderedPageBreak/>
        <w:t>PENDAHULUAN</w:t>
      </w:r>
    </w:p>
    <w:p w:rsidR="002F0548" w:rsidRPr="002F0548" w:rsidRDefault="002F0548" w:rsidP="002F0548">
      <w:pPr>
        <w:spacing w:line="276" w:lineRule="auto"/>
        <w:ind w:firstLine="567"/>
        <w:contextualSpacing/>
        <w:jc w:val="both"/>
        <w:rPr>
          <w:rFonts w:eastAsia="Calibri"/>
          <w:sz w:val="24"/>
          <w:szCs w:val="24"/>
          <w:lang w:val="id-ID"/>
        </w:rPr>
      </w:pPr>
      <w:r w:rsidRPr="002F0548">
        <w:rPr>
          <w:rFonts w:eastAsia="Calibri"/>
          <w:sz w:val="24"/>
          <w:szCs w:val="24"/>
          <w:lang w:val="id-ID"/>
        </w:rPr>
        <w:t xml:space="preserve">Perkembangan fisika sangat berpengaruh bagi kemajuan teknologi karena  fisika </w:t>
      </w:r>
      <w:r w:rsidRPr="002F0548">
        <w:rPr>
          <w:rFonts w:eastAsia="Calibri"/>
          <w:sz w:val="24"/>
          <w:szCs w:val="24"/>
        </w:rPr>
        <w:t>me</w:t>
      </w:r>
      <w:r w:rsidRPr="002F0548">
        <w:rPr>
          <w:rFonts w:eastAsia="Calibri"/>
          <w:spacing w:val="-1"/>
          <w:sz w:val="24"/>
          <w:szCs w:val="24"/>
        </w:rPr>
        <w:t>r</w:t>
      </w:r>
      <w:r w:rsidRPr="002F0548">
        <w:rPr>
          <w:rFonts w:eastAsia="Calibri"/>
          <w:sz w:val="24"/>
          <w:szCs w:val="24"/>
        </w:rPr>
        <w:t>up</w:t>
      </w:r>
      <w:r w:rsidRPr="002F0548">
        <w:rPr>
          <w:rFonts w:eastAsia="Calibri"/>
          <w:spacing w:val="-1"/>
          <w:sz w:val="24"/>
          <w:szCs w:val="24"/>
        </w:rPr>
        <w:t>a</w:t>
      </w:r>
      <w:r w:rsidRPr="002F0548">
        <w:rPr>
          <w:rFonts w:eastAsia="Calibri"/>
          <w:spacing w:val="2"/>
          <w:sz w:val="24"/>
          <w:szCs w:val="24"/>
        </w:rPr>
        <w:t>k</w:t>
      </w:r>
      <w:r w:rsidRPr="002F0548">
        <w:rPr>
          <w:rFonts w:eastAsia="Calibri"/>
          <w:spacing w:val="-1"/>
          <w:sz w:val="24"/>
          <w:szCs w:val="24"/>
        </w:rPr>
        <w:t>a</w:t>
      </w:r>
      <w:r w:rsidRPr="002F0548">
        <w:rPr>
          <w:rFonts w:eastAsia="Calibri"/>
          <w:sz w:val="24"/>
          <w:szCs w:val="24"/>
        </w:rPr>
        <w:t xml:space="preserve">n </w:t>
      </w:r>
      <w:r w:rsidRPr="002F0548">
        <w:rPr>
          <w:rFonts w:eastAsia="Calibri"/>
          <w:sz w:val="24"/>
          <w:szCs w:val="24"/>
          <w:lang w:val="id-ID"/>
        </w:rPr>
        <w:t>ilmu dasar yang dibutuhkan oleh cabang ilmu-ilmu lain. Dalam bidang pendidikan, untuk mengimbangi perkembangan teknologi dilakukan perubahan dalam pembelajaran fisika. Hal ini bertujuan untuk menciptakan pembelajaraan yang menyenangkan sehingga dapat meningkatkan penguasaan konsep fisika siswa.</w:t>
      </w:r>
    </w:p>
    <w:p w:rsidR="002F0548" w:rsidRPr="002F0548" w:rsidRDefault="002F0548" w:rsidP="002F0548">
      <w:pPr>
        <w:spacing w:line="276" w:lineRule="auto"/>
        <w:ind w:firstLine="567"/>
        <w:contextualSpacing/>
        <w:jc w:val="both"/>
        <w:rPr>
          <w:rFonts w:eastAsia="Calibri"/>
          <w:sz w:val="24"/>
          <w:szCs w:val="24"/>
          <w:lang w:val="id-ID"/>
        </w:rPr>
      </w:pPr>
      <w:r w:rsidRPr="002F0548">
        <w:rPr>
          <w:rFonts w:eastAsia="Calibri"/>
          <w:sz w:val="24"/>
          <w:szCs w:val="24"/>
          <w:lang w:val="id-ID"/>
        </w:rPr>
        <w:t xml:space="preserve">Hasil studi pendahuluan di dua SMA kota Mataram </w:t>
      </w:r>
      <w:r w:rsidR="0081734D">
        <w:rPr>
          <w:rFonts w:eastAsia="Calibri"/>
          <w:sz w:val="24"/>
          <w:szCs w:val="24"/>
          <w:lang w:val="id-ID"/>
        </w:rPr>
        <w:t xml:space="preserve">secara umum </w:t>
      </w:r>
      <w:r w:rsidRPr="002F0548">
        <w:rPr>
          <w:rFonts w:eastAsia="Calibri"/>
          <w:sz w:val="24"/>
          <w:szCs w:val="24"/>
          <w:lang w:val="id-ID"/>
        </w:rPr>
        <w:t xml:space="preserve">menunjukkan bahwa pembelajaran fisika masih berpusat pada guru. </w:t>
      </w:r>
      <w:r w:rsidR="0081734D">
        <w:rPr>
          <w:rFonts w:eastAsia="Calibri"/>
          <w:sz w:val="24"/>
          <w:szCs w:val="24"/>
          <w:lang w:val="id-ID"/>
        </w:rPr>
        <w:t>P</w:t>
      </w:r>
      <w:r w:rsidRPr="002F0548">
        <w:rPr>
          <w:rFonts w:eastAsia="Calibri"/>
          <w:sz w:val="24"/>
          <w:szCs w:val="24"/>
          <w:lang w:val="id-ID"/>
        </w:rPr>
        <w:t xml:space="preserve">embelajaran dimulai dengan menjelaskan konsep, rumus matematis dan contoh soal kemudian siswa ditugaskan untuk </w:t>
      </w:r>
      <w:r w:rsidR="00E94612">
        <w:rPr>
          <w:rFonts w:eastAsia="Calibri"/>
          <w:sz w:val="24"/>
          <w:szCs w:val="24"/>
          <w:lang w:val="id-ID"/>
        </w:rPr>
        <w:t xml:space="preserve">menjawab latihan soal pada LKS. </w:t>
      </w:r>
      <w:r w:rsidRPr="002F0548">
        <w:rPr>
          <w:rFonts w:eastAsia="Calibri"/>
          <w:sz w:val="24"/>
          <w:szCs w:val="24"/>
          <w:lang w:val="id-ID"/>
        </w:rPr>
        <w:t>Pembelajaran fisika yang monoton mengakibatkan pembelajaran fisika terasa sulit dan kurang menarik. Hal ini kemudian berdampak pada rend</w:t>
      </w:r>
      <w:r w:rsidR="00E94612">
        <w:rPr>
          <w:rFonts w:eastAsia="Calibri"/>
          <w:sz w:val="24"/>
          <w:szCs w:val="24"/>
          <w:lang w:val="id-ID"/>
        </w:rPr>
        <w:t xml:space="preserve">ahnya penguasaan konsep siswa. </w:t>
      </w:r>
      <w:r w:rsidRPr="002F0548">
        <w:rPr>
          <w:rFonts w:eastAsia="Calibri"/>
          <w:sz w:val="24"/>
          <w:szCs w:val="24"/>
          <w:lang w:val="id-ID"/>
        </w:rPr>
        <w:t xml:space="preserve">Menyikapi permasalahan </w:t>
      </w:r>
      <w:r w:rsidRPr="002F0548">
        <w:rPr>
          <w:rFonts w:eastAsia="Calibri"/>
          <w:sz w:val="24"/>
          <w:szCs w:val="24"/>
          <w:lang w:val="id-ID"/>
        </w:rPr>
        <w:lastRenderedPageBreak/>
        <w:t>tersebut, maka diperlukan inovasi dalam pembelajaran fisika. Salah satu upaya yang ditawarkan adalah dengan menggunakan model pembelajaran yang melibatkan siswa secara aktif sehingga  dapat meningkatkan penguasaan konsepnya.</w:t>
      </w:r>
    </w:p>
    <w:p w:rsidR="002F0548" w:rsidRPr="002F0548" w:rsidRDefault="002F0548" w:rsidP="002F0548">
      <w:pPr>
        <w:spacing w:line="276" w:lineRule="auto"/>
        <w:ind w:firstLine="567"/>
        <w:contextualSpacing/>
        <w:jc w:val="both"/>
        <w:rPr>
          <w:rFonts w:eastAsia="Calibri"/>
          <w:sz w:val="24"/>
          <w:szCs w:val="24"/>
          <w:lang w:val="id-ID"/>
        </w:rPr>
      </w:pPr>
      <w:r w:rsidRPr="002F0548">
        <w:rPr>
          <w:rFonts w:eastAsia="Calibri"/>
          <w:sz w:val="24"/>
          <w:szCs w:val="24"/>
          <w:lang w:val="id-ID"/>
        </w:rPr>
        <w:t xml:space="preserve">Salah satu model pembelajaran yang menekankan pada aktivitas siswa secara maksimal adalah inkuiri terbimbing (Suhartini, 2016). Dalam model ini,  siswa berperan layaknya seorang ilmuan. Mengajukan pertanyaan, membuat hipotesis, melakukan eksperimen, mengidentifikasi hubungan antara konsep, dan  menjelaskan hasil penemuan sesuai dengan pemahamannya (Wenning, 2011). Kelebihan metode inkuiri menurut Sarwi, </w:t>
      </w:r>
      <w:r w:rsidR="0081734D">
        <w:rPr>
          <w:rFonts w:eastAsia="Calibri"/>
          <w:sz w:val="24"/>
          <w:szCs w:val="24"/>
          <w:lang w:val="id-ID"/>
        </w:rPr>
        <w:t>et al</w:t>
      </w:r>
      <w:r w:rsidRPr="002F0548">
        <w:rPr>
          <w:rFonts w:eastAsia="Calibri"/>
          <w:sz w:val="24"/>
          <w:szCs w:val="24"/>
          <w:lang w:val="id-ID"/>
        </w:rPr>
        <w:t xml:space="preserve"> (2016) yaitu proses pengamatan dapat menciptakan suasana belajar yang menyenangkan dan menarik perhatian siswa, sehingga siswa lebih termotivasi untuk belajar. </w:t>
      </w:r>
    </w:p>
    <w:p w:rsidR="002F0548" w:rsidRPr="002F0548" w:rsidRDefault="002F0548" w:rsidP="002F0548">
      <w:pPr>
        <w:spacing w:line="276" w:lineRule="auto"/>
        <w:contextualSpacing/>
        <w:jc w:val="both"/>
        <w:rPr>
          <w:rFonts w:eastAsia="Calibri"/>
          <w:sz w:val="24"/>
          <w:szCs w:val="24"/>
          <w:lang w:val="id-ID"/>
        </w:rPr>
      </w:pPr>
    </w:p>
    <w:p w:rsidR="002F0548" w:rsidRPr="002F0548" w:rsidRDefault="002F0548" w:rsidP="002F0548">
      <w:pPr>
        <w:spacing w:line="276" w:lineRule="auto"/>
        <w:contextualSpacing/>
        <w:jc w:val="both"/>
        <w:rPr>
          <w:rFonts w:eastAsia="Calibri"/>
          <w:sz w:val="24"/>
          <w:szCs w:val="24"/>
          <w:lang w:val="id-ID"/>
        </w:rPr>
      </w:pPr>
      <w:r w:rsidRPr="002F0548">
        <w:rPr>
          <w:rFonts w:eastAsia="Calibri"/>
          <w:sz w:val="24"/>
          <w:szCs w:val="24"/>
          <w:lang w:val="id-ID"/>
        </w:rPr>
        <w:lastRenderedPageBreak/>
        <w:t>Siswa tidak hanya menghafal konsep dan persamaan matematis, namun yang terpenting adalah pengalaman langsung yang diperoleh dapat meningkatkan pemahaman konsepnya.</w:t>
      </w:r>
    </w:p>
    <w:p w:rsidR="002F0548" w:rsidRPr="002F0548" w:rsidRDefault="002F0548" w:rsidP="002F0548">
      <w:pPr>
        <w:spacing w:line="276" w:lineRule="auto"/>
        <w:ind w:firstLine="567"/>
        <w:contextualSpacing/>
        <w:jc w:val="both"/>
        <w:rPr>
          <w:rFonts w:eastAsia="Calibri"/>
          <w:sz w:val="24"/>
          <w:szCs w:val="24"/>
          <w:lang w:val="id-ID"/>
        </w:rPr>
      </w:pPr>
      <w:r w:rsidRPr="002F0548">
        <w:rPr>
          <w:rFonts w:eastAsia="Calibri"/>
          <w:sz w:val="24"/>
          <w:szCs w:val="24"/>
          <w:lang w:val="id-ID"/>
        </w:rPr>
        <w:t xml:space="preserve">Hasil penelitian Hermansyah, </w:t>
      </w:r>
      <w:r w:rsidR="0081734D">
        <w:rPr>
          <w:rFonts w:eastAsia="Calibri"/>
          <w:sz w:val="24"/>
          <w:szCs w:val="24"/>
          <w:lang w:val="id-ID"/>
        </w:rPr>
        <w:t>et al</w:t>
      </w:r>
      <w:r w:rsidRPr="002F0548">
        <w:rPr>
          <w:rFonts w:eastAsia="Calibri"/>
          <w:sz w:val="24"/>
          <w:szCs w:val="24"/>
          <w:lang w:val="id-ID"/>
        </w:rPr>
        <w:t xml:space="preserve"> (2017) menunjukkan bahwa pembelajaran inkuiri terbimbing berpengaruh pada penguasaan konsep. Sementara Kurniawan (2013) menyatakan bahwa metode inkuiri terbimbing efektif meningkatkan pemahaman konsep karena   informasi dapat diserap langsung dan disimpan dalam memori jagka panjang. Suhartini, </w:t>
      </w:r>
      <w:r w:rsidR="0081734D">
        <w:rPr>
          <w:rFonts w:eastAsia="Calibri"/>
          <w:sz w:val="24"/>
          <w:szCs w:val="24"/>
          <w:lang w:val="id-ID"/>
        </w:rPr>
        <w:t>et al</w:t>
      </w:r>
      <w:r w:rsidRPr="002F0548">
        <w:rPr>
          <w:rFonts w:eastAsia="Calibri"/>
          <w:sz w:val="24"/>
          <w:szCs w:val="24"/>
          <w:lang w:val="id-ID"/>
        </w:rPr>
        <w:t xml:space="preserve"> (2015)  menyatakan bahwa serangkaian kegiatan dalam proses inkuiri menggiring pemikiran siswa untuk mengkonstruksi pengetahuan mereka sendiri, sehingga membantu mengembangkan penguasaan konsep secara utuh.  </w:t>
      </w:r>
    </w:p>
    <w:p w:rsidR="002F0548" w:rsidRPr="002F0548" w:rsidRDefault="002F0548" w:rsidP="002F0548">
      <w:pPr>
        <w:spacing w:line="276" w:lineRule="auto"/>
        <w:ind w:firstLine="567"/>
        <w:contextualSpacing/>
        <w:jc w:val="both"/>
        <w:rPr>
          <w:rFonts w:eastAsia="Calibri"/>
          <w:sz w:val="24"/>
          <w:szCs w:val="24"/>
          <w:lang w:val="id-ID"/>
        </w:rPr>
      </w:pPr>
      <w:r w:rsidRPr="002F0548">
        <w:rPr>
          <w:rFonts w:eastAsia="Calibri"/>
          <w:sz w:val="24"/>
          <w:szCs w:val="24"/>
          <w:lang w:val="id-ID"/>
        </w:rPr>
        <w:t xml:space="preserve">Hasbi, </w:t>
      </w:r>
      <w:r w:rsidR="0081734D">
        <w:rPr>
          <w:rFonts w:eastAsia="Calibri"/>
          <w:sz w:val="24"/>
          <w:szCs w:val="24"/>
          <w:lang w:val="id-ID"/>
        </w:rPr>
        <w:t>et al</w:t>
      </w:r>
      <w:r w:rsidRPr="002F0548">
        <w:rPr>
          <w:rFonts w:eastAsia="Calibri"/>
          <w:sz w:val="24"/>
          <w:szCs w:val="24"/>
          <w:lang w:val="id-ID"/>
        </w:rPr>
        <w:t xml:space="preserve"> (2015) menyatakan bahwa pembelajaran fisika perlu diajarkan melalui kegiatan eksperimen. Pemahaman konsep dasar yang diperoleh melalui pengalaman langsung saat eksperimen akan mempermudah siswa dalam mempelajari konsep yang lebih rumit</w:t>
      </w:r>
    </w:p>
    <w:p w:rsidR="002F0548" w:rsidRPr="002272AB" w:rsidRDefault="002F0548" w:rsidP="00E94612">
      <w:pPr>
        <w:pStyle w:val="BodyText"/>
        <w:spacing w:after="0" w:line="276" w:lineRule="auto"/>
        <w:ind w:firstLine="709"/>
        <w:rPr>
          <w:sz w:val="24"/>
          <w:szCs w:val="22"/>
        </w:rPr>
      </w:pPr>
      <w:r w:rsidRPr="002F0548">
        <w:rPr>
          <w:rFonts w:eastAsia="Calibri"/>
          <w:spacing w:val="0"/>
          <w:sz w:val="24"/>
          <w:szCs w:val="24"/>
          <w:lang w:val="id-ID"/>
        </w:rPr>
        <w:t>Berdasarkan uraian diatas, peneliti tertarik untuk mengembangkan perangkat pembelajaran fisika berbasis inkuiri terbimbing berbantuan eksperimen. Diharapkan perangkat pembelajaran yang dihasilkan mampu meningkatkan penguasaan konsep siswa.</w:t>
      </w:r>
    </w:p>
    <w:p w:rsidR="0000325A" w:rsidRPr="002272AB" w:rsidRDefault="0000325A" w:rsidP="002272AB">
      <w:pPr>
        <w:pStyle w:val="BodyText"/>
        <w:spacing w:after="0" w:line="276" w:lineRule="auto"/>
        <w:ind w:firstLine="709"/>
        <w:rPr>
          <w:sz w:val="24"/>
          <w:szCs w:val="22"/>
        </w:rPr>
      </w:pPr>
      <w:r w:rsidRPr="002272AB">
        <w:rPr>
          <w:sz w:val="24"/>
          <w:szCs w:val="22"/>
        </w:rPr>
        <w:t xml:space="preserve"> </w:t>
      </w:r>
    </w:p>
    <w:p w:rsidR="00F637B7" w:rsidRPr="00F637B7" w:rsidRDefault="00F637B7" w:rsidP="00F637B7">
      <w:pPr>
        <w:pStyle w:val="BodyText"/>
        <w:spacing w:after="0" w:line="276" w:lineRule="auto"/>
        <w:ind w:firstLine="0"/>
        <w:rPr>
          <w:b/>
          <w:sz w:val="24"/>
          <w:szCs w:val="22"/>
        </w:rPr>
      </w:pPr>
      <w:r w:rsidRPr="00F637B7">
        <w:rPr>
          <w:b/>
          <w:sz w:val="24"/>
          <w:szCs w:val="22"/>
        </w:rPr>
        <w:t>METODE PENELITIAN</w:t>
      </w:r>
    </w:p>
    <w:p w:rsidR="00E94612" w:rsidRPr="00E94612" w:rsidRDefault="00E94612" w:rsidP="00E94612">
      <w:pPr>
        <w:spacing w:line="276" w:lineRule="auto"/>
        <w:ind w:firstLine="567"/>
        <w:contextualSpacing/>
        <w:jc w:val="both"/>
        <w:rPr>
          <w:rFonts w:eastAsia="Calibri"/>
          <w:spacing w:val="-1"/>
          <w:sz w:val="24"/>
          <w:szCs w:val="24"/>
          <w:lang w:val="id-ID"/>
        </w:rPr>
      </w:pPr>
      <w:r w:rsidRPr="00E94612">
        <w:rPr>
          <w:rFonts w:eastAsia="Calibri"/>
          <w:spacing w:val="-1"/>
          <w:sz w:val="24"/>
          <w:szCs w:val="24"/>
        </w:rPr>
        <w:t>Penelitian</w:t>
      </w:r>
      <w:r>
        <w:rPr>
          <w:rFonts w:eastAsia="Calibri"/>
          <w:spacing w:val="-1"/>
          <w:sz w:val="24"/>
          <w:szCs w:val="24"/>
          <w:lang w:val="id-ID"/>
        </w:rPr>
        <w:t xml:space="preserve"> </w:t>
      </w:r>
      <w:r w:rsidRPr="00E94612">
        <w:rPr>
          <w:rFonts w:eastAsia="Calibri"/>
          <w:spacing w:val="-1"/>
          <w:sz w:val="24"/>
          <w:szCs w:val="24"/>
          <w:lang w:val="id-ID"/>
        </w:rPr>
        <w:t>dan pengembangan dilakukan</w:t>
      </w:r>
      <w:r>
        <w:rPr>
          <w:rFonts w:eastAsia="Calibri"/>
          <w:spacing w:val="-1"/>
          <w:sz w:val="24"/>
          <w:szCs w:val="24"/>
          <w:lang w:val="id-ID"/>
        </w:rPr>
        <w:t xml:space="preserve"> </w:t>
      </w:r>
      <w:r w:rsidRPr="00E94612">
        <w:rPr>
          <w:rFonts w:eastAsia="Calibri"/>
          <w:spacing w:val="-1"/>
          <w:sz w:val="24"/>
          <w:szCs w:val="24"/>
          <w:lang w:val="id-ID"/>
        </w:rPr>
        <w:t xml:space="preserve">menggunakan model pengembangan </w:t>
      </w:r>
      <w:r w:rsidRPr="00E94612">
        <w:rPr>
          <w:rFonts w:eastAsia="Calibri"/>
          <w:i/>
          <w:spacing w:val="-1"/>
          <w:sz w:val="24"/>
          <w:szCs w:val="24"/>
          <w:lang w:val="id-ID"/>
        </w:rPr>
        <w:t>Borg &amp; Gall.</w:t>
      </w:r>
      <w:r w:rsidRPr="00E94612">
        <w:rPr>
          <w:rFonts w:eastAsia="Calibri"/>
          <w:spacing w:val="-1"/>
          <w:sz w:val="24"/>
          <w:szCs w:val="24"/>
          <w:lang w:val="id-ID"/>
        </w:rPr>
        <w:t xml:space="preserve"> </w:t>
      </w:r>
      <w:r w:rsidRPr="00E94612">
        <w:rPr>
          <w:rFonts w:eastAsia="Calibri"/>
          <w:spacing w:val="-1"/>
          <w:sz w:val="24"/>
          <w:szCs w:val="24"/>
        </w:rPr>
        <w:t xml:space="preserve"> </w:t>
      </w:r>
      <w:r w:rsidRPr="00E94612">
        <w:rPr>
          <w:rFonts w:eastAsia="Calibri"/>
          <w:spacing w:val="-1"/>
          <w:sz w:val="24"/>
          <w:szCs w:val="24"/>
          <w:lang w:val="id-ID"/>
        </w:rPr>
        <w:t>Tahapan pengembangan meliputi studi pendahuluan,</w:t>
      </w:r>
      <w:r>
        <w:rPr>
          <w:rFonts w:eastAsia="Calibri"/>
          <w:spacing w:val="-1"/>
          <w:sz w:val="24"/>
          <w:szCs w:val="24"/>
          <w:lang w:val="id-ID"/>
        </w:rPr>
        <w:t xml:space="preserve"> </w:t>
      </w:r>
      <w:r w:rsidRPr="00E94612">
        <w:rPr>
          <w:rFonts w:eastAsia="Calibri"/>
          <w:spacing w:val="-1"/>
          <w:sz w:val="24"/>
          <w:szCs w:val="24"/>
          <w:lang w:val="id-ID"/>
        </w:rPr>
        <w:t xml:space="preserve">perencanaan, pengembangan draft produk awal,validasi desain, revisi desain, uji coba lapangan awal, revisi produk, dan uji coba lapangan lebih luas. </w:t>
      </w:r>
    </w:p>
    <w:p w:rsidR="00E94612" w:rsidRPr="00E94612" w:rsidRDefault="00E94612" w:rsidP="00E94612">
      <w:pPr>
        <w:spacing w:line="276" w:lineRule="auto"/>
        <w:ind w:firstLine="567"/>
        <w:contextualSpacing/>
        <w:jc w:val="both"/>
        <w:rPr>
          <w:rFonts w:eastAsia="Calibri"/>
          <w:spacing w:val="-1"/>
          <w:sz w:val="24"/>
          <w:szCs w:val="24"/>
          <w:lang w:val="id-ID"/>
        </w:rPr>
      </w:pPr>
    </w:p>
    <w:p w:rsidR="00E94612" w:rsidRPr="00E94612" w:rsidRDefault="00E94612" w:rsidP="00E94612">
      <w:pPr>
        <w:spacing w:line="276" w:lineRule="auto"/>
        <w:ind w:firstLine="567"/>
        <w:contextualSpacing/>
        <w:jc w:val="both"/>
        <w:rPr>
          <w:rFonts w:eastAsia="Calibri"/>
          <w:spacing w:val="-1"/>
          <w:sz w:val="24"/>
          <w:szCs w:val="24"/>
          <w:lang w:val="id-ID"/>
        </w:rPr>
      </w:pPr>
      <w:r w:rsidRPr="00E94612">
        <w:rPr>
          <w:rFonts w:eastAsia="Calibri"/>
          <w:spacing w:val="-1"/>
          <w:sz w:val="24"/>
          <w:szCs w:val="24"/>
          <w:lang w:val="id-ID"/>
        </w:rPr>
        <w:lastRenderedPageBreak/>
        <w:t xml:space="preserve">Pada tahap studi pendahuluan dilakukan pengumpulan informasi melalui studi literatur, serta wawancara pada siswa dan guru. Tahap perencanaan dilakukan dengan analisis struktur isi, analisis konsep, dan analisis tujuan pembelajaran.  Selanjutnya dikembangkan produk awal perangkat pembelajaran berupa </w:t>
      </w:r>
      <w:r w:rsidRPr="00E94612">
        <w:rPr>
          <w:rFonts w:eastAsia="Calibri"/>
          <w:sz w:val="24"/>
          <w:szCs w:val="24"/>
          <w:lang w:val="id-ID"/>
        </w:rPr>
        <w:t>silabus, Rencana Pelaksanaan Pembel</w:t>
      </w:r>
      <w:r w:rsidR="00EA2F99">
        <w:rPr>
          <w:rFonts w:eastAsia="Calibri"/>
          <w:sz w:val="24"/>
          <w:szCs w:val="24"/>
          <w:lang w:val="id-ID"/>
        </w:rPr>
        <w:t>ajaran (RPP), Lembar Kerja Peserta Didik</w:t>
      </w:r>
      <w:r w:rsidRPr="00E94612">
        <w:rPr>
          <w:rFonts w:eastAsia="Calibri"/>
          <w:sz w:val="24"/>
          <w:szCs w:val="24"/>
          <w:lang w:val="id-ID"/>
        </w:rPr>
        <w:t xml:space="preserve"> (LKPD), dan instrumen tes penguasaan konsep.</w:t>
      </w:r>
    </w:p>
    <w:p w:rsidR="00E94612" w:rsidRPr="00E94612" w:rsidRDefault="00E94612" w:rsidP="00E94612">
      <w:pPr>
        <w:spacing w:line="276" w:lineRule="auto"/>
        <w:ind w:firstLine="567"/>
        <w:contextualSpacing/>
        <w:jc w:val="both"/>
        <w:rPr>
          <w:rFonts w:eastAsia="Calibri"/>
          <w:spacing w:val="-1"/>
          <w:sz w:val="24"/>
          <w:szCs w:val="24"/>
          <w:lang w:val="id-ID"/>
        </w:rPr>
      </w:pPr>
      <w:r w:rsidRPr="00E94612">
        <w:rPr>
          <w:rFonts w:eastAsia="Calibri"/>
          <w:spacing w:val="-1"/>
          <w:sz w:val="24"/>
          <w:szCs w:val="24"/>
          <w:lang w:val="id-ID"/>
        </w:rPr>
        <w:t xml:space="preserve">Data validitas diperoleh dari penilaian oleh empat orang ahli. Hasil penilaian dianalisis untuk mengetahui tingkat validitas dan saran dari ahli digunakan untuk merevisi perangkat pembelajaran. </w:t>
      </w:r>
    </w:p>
    <w:p w:rsidR="00E94612" w:rsidRPr="00E94612" w:rsidRDefault="00E94612" w:rsidP="00E94612">
      <w:pPr>
        <w:spacing w:line="276" w:lineRule="auto"/>
        <w:ind w:firstLine="567"/>
        <w:contextualSpacing/>
        <w:jc w:val="both"/>
        <w:rPr>
          <w:rFonts w:eastAsia="Calibri"/>
          <w:spacing w:val="-1"/>
          <w:sz w:val="24"/>
          <w:szCs w:val="24"/>
          <w:lang w:val="id-ID"/>
        </w:rPr>
      </w:pPr>
      <w:r w:rsidRPr="00E94612">
        <w:rPr>
          <w:rFonts w:eastAsia="Calibri"/>
          <w:spacing w:val="-1"/>
          <w:sz w:val="24"/>
          <w:szCs w:val="24"/>
          <w:lang w:val="id-ID"/>
        </w:rPr>
        <w:t>Uji co</w:t>
      </w:r>
      <w:r>
        <w:rPr>
          <w:rFonts w:eastAsia="Calibri"/>
          <w:spacing w:val="-1"/>
          <w:sz w:val="24"/>
          <w:szCs w:val="24"/>
          <w:lang w:val="id-ID"/>
        </w:rPr>
        <w:t xml:space="preserve">ba lapangan awal dilakukan pada </w:t>
      </w:r>
      <w:r w:rsidRPr="00E94612">
        <w:rPr>
          <w:rFonts w:eastAsia="Calibri"/>
          <w:spacing w:val="-1"/>
          <w:sz w:val="24"/>
          <w:szCs w:val="24"/>
          <w:lang w:val="id-ID"/>
        </w:rPr>
        <w:t>10 orang sis</w:t>
      </w:r>
      <w:r>
        <w:rPr>
          <w:rFonts w:eastAsia="Calibri"/>
          <w:spacing w:val="-1"/>
          <w:sz w:val="24"/>
          <w:szCs w:val="24"/>
          <w:lang w:val="id-ID"/>
        </w:rPr>
        <w:t xml:space="preserve">wa untuk menyempurnakan produk. </w:t>
      </w:r>
      <w:r w:rsidRPr="00E94612">
        <w:rPr>
          <w:rFonts w:eastAsia="Calibri"/>
          <w:spacing w:val="-1"/>
          <w:sz w:val="24"/>
          <w:szCs w:val="24"/>
          <w:lang w:val="id-ID"/>
        </w:rPr>
        <w:t xml:space="preserve">Perangkat pembelajaran di uji coba lebih luas untuk mengetahui kepraktisan dan efektivitas perangkat pembelajaran terhadap penguasaan konsep siswa. Subjek uji coba adalah siswa kelas XI sebanyak 16 orang yang sedang belajar konsep momentum dan impuls. </w:t>
      </w:r>
    </w:p>
    <w:p w:rsidR="00E94612" w:rsidRPr="00E94612" w:rsidRDefault="00E94612" w:rsidP="00E94612">
      <w:pPr>
        <w:spacing w:line="276" w:lineRule="auto"/>
        <w:ind w:firstLine="567"/>
        <w:contextualSpacing/>
        <w:jc w:val="both"/>
        <w:rPr>
          <w:rFonts w:eastAsia="Calibri"/>
          <w:spacing w:val="-1"/>
          <w:sz w:val="24"/>
          <w:szCs w:val="24"/>
          <w:lang w:val="id-ID"/>
        </w:rPr>
      </w:pPr>
      <w:r w:rsidRPr="00E94612">
        <w:rPr>
          <w:rFonts w:eastAsia="Calibri"/>
          <w:spacing w:val="-1"/>
          <w:sz w:val="24"/>
          <w:szCs w:val="24"/>
          <w:lang w:val="id-ID"/>
        </w:rPr>
        <w:t xml:space="preserve">Kepraktisan perangkat pembelajaran diperoleh dari data keterlaksanaan pembelajaran sesuai dengan tahapan kegiatan inkuiri terbimbing. Tes yang dikembangkan untuk mengukur penguasaan konsep berbentuk soal uraian bebas sebanyak 5 soal. Tes mencakup indikator penguasaan konsep pada aspek kognitif yaitu mengingat (C1), memahami (C2), mengaplikasikan (C3), menganalisis (C4), mengevaluasi (C5), dan mencipta (C6). Efektivitas perangkat pembelajaran dilihat dari peningkatan penguasaan konsep siswa berdasarkan nilai N-gain yang ternormalisasi. </w:t>
      </w:r>
    </w:p>
    <w:p w:rsidR="00E94612" w:rsidRPr="00E94612" w:rsidRDefault="00E94612" w:rsidP="00E94612">
      <w:pPr>
        <w:widowControl w:val="0"/>
        <w:autoSpaceDE w:val="0"/>
        <w:autoSpaceDN w:val="0"/>
        <w:adjustRightInd w:val="0"/>
        <w:spacing w:line="276" w:lineRule="auto"/>
        <w:ind w:right="102"/>
        <w:jc w:val="both"/>
        <w:rPr>
          <w:rFonts w:eastAsia="Calibri"/>
          <w:spacing w:val="-1"/>
          <w:sz w:val="24"/>
          <w:szCs w:val="24"/>
          <w:lang w:val="id-ID"/>
        </w:rPr>
      </w:pPr>
      <w:r w:rsidRPr="00E94612">
        <w:rPr>
          <w:rFonts w:eastAsia="Calibri"/>
          <w:spacing w:val="-1"/>
          <w:sz w:val="24"/>
          <w:szCs w:val="24"/>
          <w:lang w:val="id-ID"/>
        </w:rPr>
        <w:t>N-gain dihitung dengan persamaan yang dikembangkan oleh Hake (1999) yaitu :</w:t>
      </w:r>
    </w:p>
    <w:p w:rsidR="00E94612" w:rsidRPr="00E94612" w:rsidRDefault="00E94612" w:rsidP="00E94612">
      <w:pPr>
        <w:widowControl w:val="0"/>
        <w:autoSpaceDE w:val="0"/>
        <w:autoSpaceDN w:val="0"/>
        <w:adjustRightInd w:val="0"/>
        <w:spacing w:line="276" w:lineRule="auto"/>
        <w:ind w:right="102"/>
        <w:jc w:val="both"/>
        <w:rPr>
          <w:rFonts w:eastAsia="Times New Roman"/>
          <w:spacing w:val="-1"/>
          <w:lang w:val="id-ID"/>
        </w:rPr>
      </w:pPr>
      <m:oMath>
        <m:r>
          <w:rPr>
            <w:rFonts w:ascii="Cambria Math" w:eastAsia="Calibri" w:hAnsi="Cambria Math"/>
            <w:spacing w:val="-1"/>
            <w:sz w:val="24"/>
            <w:szCs w:val="24"/>
          </w:rPr>
          <m:t>&lt;g&gt;=</m:t>
        </m:r>
        <m:f>
          <m:fPr>
            <m:ctrlPr>
              <w:rPr>
                <w:rFonts w:ascii="Cambria Math" w:eastAsia="Calibri" w:hAnsi="Cambria Math"/>
                <w:i/>
                <w:spacing w:val="-1"/>
                <w:sz w:val="24"/>
                <w:szCs w:val="24"/>
              </w:rPr>
            </m:ctrlPr>
          </m:fPr>
          <m:num>
            <m:sSub>
              <m:sSubPr>
                <m:ctrlPr>
                  <w:rPr>
                    <w:rFonts w:ascii="Cambria Math" w:eastAsia="Calibri" w:hAnsi="Cambria Math"/>
                    <w:i/>
                    <w:spacing w:val="-1"/>
                    <w:sz w:val="24"/>
                    <w:szCs w:val="24"/>
                  </w:rPr>
                </m:ctrlPr>
              </m:sSubPr>
              <m:e>
                <m:r>
                  <w:rPr>
                    <w:rFonts w:ascii="Cambria Math" w:eastAsia="Calibri" w:hAnsi="Cambria Math"/>
                    <w:spacing w:val="-1"/>
                    <w:sz w:val="24"/>
                    <w:szCs w:val="24"/>
                  </w:rPr>
                  <m:t>S</m:t>
                </m:r>
              </m:e>
              <m:sub>
                <m:r>
                  <w:rPr>
                    <w:rFonts w:ascii="Cambria Math" w:eastAsia="Calibri" w:hAnsi="Cambria Math"/>
                    <w:spacing w:val="-1"/>
                    <w:sz w:val="24"/>
                    <w:szCs w:val="24"/>
                  </w:rPr>
                  <m:t>post</m:t>
                </m:r>
              </m:sub>
            </m:sSub>
            <m:r>
              <w:rPr>
                <w:rFonts w:ascii="Cambria Math" w:eastAsia="Calibri" w:hAnsi="Cambria Math"/>
                <w:spacing w:val="-1"/>
                <w:sz w:val="24"/>
                <w:szCs w:val="24"/>
              </w:rPr>
              <m:t>-</m:t>
            </m:r>
            <m:sSub>
              <m:sSubPr>
                <m:ctrlPr>
                  <w:rPr>
                    <w:rFonts w:ascii="Cambria Math" w:eastAsia="Calibri" w:hAnsi="Cambria Math"/>
                    <w:i/>
                    <w:spacing w:val="-1"/>
                    <w:sz w:val="24"/>
                    <w:szCs w:val="24"/>
                  </w:rPr>
                </m:ctrlPr>
              </m:sSubPr>
              <m:e>
                <m:r>
                  <w:rPr>
                    <w:rFonts w:ascii="Cambria Math" w:eastAsia="Calibri" w:hAnsi="Cambria Math"/>
                    <w:spacing w:val="-1"/>
                    <w:sz w:val="24"/>
                    <w:szCs w:val="24"/>
                  </w:rPr>
                  <m:t>S</m:t>
                </m:r>
              </m:e>
              <m:sub>
                <m:r>
                  <w:rPr>
                    <w:rFonts w:ascii="Cambria Math" w:eastAsia="Calibri" w:hAnsi="Cambria Math"/>
                    <w:spacing w:val="-1"/>
                    <w:sz w:val="24"/>
                    <w:szCs w:val="24"/>
                  </w:rPr>
                  <m:t>pre</m:t>
                </m:r>
              </m:sub>
            </m:sSub>
          </m:num>
          <m:den>
            <m:sSub>
              <m:sSubPr>
                <m:ctrlPr>
                  <w:rPr>
                    <w:rFonts w:ascii="Cambria Math" w:eastAsia="Calibri" w:hAnsi="Cambria Math"/>
                    <w:i/>
                    <w:spacing w:val="-1"/>
                    <w:sz w:val="24"/>
                    <w:szCs w:val="24"/>
                  </w:rPr>
                </m:ctrlPr>
              </m:sSubPr>
              <m:e>
                <m:r>
                  <w:rPr>
                    <w:rFonts w:ascii="Cambria Math" w:eastAsia="Calibri" w:hAnsi="Cambria Math"/>
                    <w:spacing w:val="-1"/>
                    <w:sz w:val="24"/>
                    <w:szCs w:val="24"/>
                  </w:rPr>
                  <m:t>S</m:t>
                </m:r>
              </m:e>
              <m:sub>
                <m:r>
                  <w:rPr>
                    <w:rFonts w:ascii="Cambria Math" w:eastAsia="Calibri" w:hAnsi="Cambria Math"/>
                    <w:spacing w:val="-1"/>
                    <w:sz w:val="24"/>
                    <w:szCs w:val="24"/>
                  </w:rPr>
                  <m:t>max</m:t>
                </m:r>
              </m:sub>
            </m:sSub>
            <m:r>
              <w:rPr>
                <w:rFonts w:ascii="Cambria Math" w:eastAsia="Calibri" w:hAnsi="Cambria Math"/>
                <w:spacing w:val="-1"/>
                <w:sz w:val="24"/>
                <w:szCs w:val="24"/>
              </w:rPr>
              <m:t>-</m:t>
            </m:r>
            <m:sSub>
              <m:sSubPr>
                <m:ctrlPr>
                  <w:rPr>
                    <w:rFonts w:ascii="Cambria Math" w:eastAsia="Calibri" w:hAnsi="Cambria Math"/>
                    <w:i/>
                    <w:spacing w:val="-1"/>
                    <w:sz w:val="24"/>
                    <w:szCs w:val="24"/>
                  </w:rPr>
                </m:ctrlPr>
              </m:sSubPr>
              <m:e>
                <m:r>
                  <w:rPr>
                    <w:rFonts w:ascii="Cambria Math" w:eastAsia="Calibri" w:hAnsi="Cambria Math"/>
                    <w:spacing w:val="-1"/>
                    <w:sz w:val="24"/>
                    <w:szCs w:val="24"/>
                  </w:rPr>
                  <m:t>S</m:t>
                </m:r>
              </m:e>
              <m:sub>
                <m:r>
                  <w:rPr>
                    <w:rFonts w:ascii="Cambria Math" w:eastAsia="Calibri" w:hAnsi="Cambria Math"/>
                    <w:spacing w:val="-1"/>
                    <w:sz w:val="24"/>
                    <w:szCs w:val="24"/>
                  </w:rPr>
                  <m:t>pre</m:t>
                </m:r>
              </m:sub>
            </m:sSub>
          </m:den>
        </m:f>
        <m:r>
          <w:rPr>
            <w:rFonts w:ascii="Cambria Math" w:eastAsia="Calibri" w:hAnsi="Cambria Math"/>
            <w:spacing w:val="-1"/>
            <w:sz w:val="24"/>
            <w:szCs w:val="24"/>
          </w:rPr>
          <m:t>x100</m:t>
        </m:r>
      </m:oMath>
      <w:r>
        <w:rPr>
          <w:rFonts w:eastAsia="Times New Roman"/>
          <w:spacing w:val="-1"/>
          <w:lang w:val="id-ID"/>
        </w:rPr>
        <w:t xml:space="preserve">                        </w:t>
      </w:r>
      <w:r w:rsidRPr="00E94612">
        <w:rPr>
          <w:rFonts w:eastAsia="Times New Roman"/>
          <w:spacing w:val="-1"/>
          <w:sz w:val="24"/>
          <w:szCs w:val="24"/>
          <w:lang w:val="id-ID"/>
        </w:rPr>
        <w:t xml:space="preserve">   (1)</w:t>
      </w:r>
      <w:r w:rsidRPr="002272AB">
        <w:rPr>
          <w:sz w:val="24"/>
          <w:szCs w:val="22"/>
        </w:rPr>
        <w:tab/>
      </w:r>
    </w:p>
    <w:p w:rsidR="00E94612" w:rsidRDefault="00E94612" w:rsidP="00E94612">
      <w:pPr>
        <w:widowControl w:val="0"/>
        <w:autoSpaceDE w:val="0"/>
        <w:autoSpaceDN w:val="0"/>
        <w:adjustRightInd w:val="0"/>
        <w:spacing w:line="276" w:lineRule="auto"/>
        <w:ind w:right="102"/>
        <w:jc w:val="both"/>
        <w:rPr>
          <w:rFonts w:eastAsia="Times New Roman"/>
          <w:spacing w:val="-1"/>
          <w:sz w:val="24"/>
          <w:szCs w:val="24"/>
          <w:lang w:val="id-ID"/>
        </w:rPr>
      </w:pPr>
    </w:p>
    <w:p w:rsidR="00E94612" w:rsidRPr="00E94612" w:rsidRDefault="00E94612" w:rsidP="00E94612">
      <w:pPr>
        <w:widowControl w:val="0"/>
        <w:autoSpaceDE w:val="0"/>
        <w:autoSpaceDN w:val="0"/>
        <w:adjustRightInd w:val="0"/>
        <w:spacing w:line="276" w:lineRule="auto"/>
        <w:ind w:right="102"/>
        <w:jc w:val="both"/>
        <w:rPr>
          <w:rFonts w:eastAsia="Times New Roman"/>
          <w:spacing w:val="-1"/>
          <w:sz w:val="24"/>
          <w:szCs w:val="24"/>
          <w:lang w:val="id-ID"/>
        </w:rPr>
      </w:pPr>
      <w:r w:rsidRPr="00E94612">
        <w:rPr>
          <w:rFonts w:eastAsia="Times New Roman"/>
          <w:spacing w:val="-1"/>
          <w:sz w:val="24"/>
          <w:szCs w:val="24"/>
          <w:lang w:val="id-ID"/>
        </w:rPr>
        <w:t xml:space="preserve">N-gain dapat diinterpretasikan seperti Tabel 1 </w:t>
      </w:r>
    </w:p>
    <w:p w:rsidR="00E94612" w:rsidRPr="00E94612" w:rsidRDefault="00E94612" w:rsidP="00077AA0">
      <w:pPr>
        <w:widowControl w:val="0"/>
        <w:autoSpaceDE w:val="0"/>
        <w:autoSpaceDN w:val="0"/>
        <w:adjustRightInd w:val="0"/>
        <w:spacing w:line="276" w:lineRule="auto"/>
        <w:ind w:right="102"/>
        <w:rPr>
          <w:rFonts w:eastAsia="Times New Roman"/>
          <w:spacing w:val="-1"/>
          <w:sz w:val="24"/>
          <w:szCs w:val="24"/>
          <w:lang w:val="id-ID"/>
        </w:rPr>
      </w:pPr>
      <w:r w:rsidRPr="00E94612">
        <w:rPr>
          <w:rFonts w:eastAsia="Calibri"/>
          <w:b/>
          <w:sz w:val="24"/>
          <w:szCs w:val="24"/>
        </w:rPr>
        <w:t xml:space="preserve">Tabel </w:t>
      </w:r>
      <w:r w:rsidRPr="00E94612">
        <w:rPr>
          <w:rFonts w:eastAsia="Calibri"/>
          <w:b/>
          <w:sz w:val="24"/>
          <w:szCs w:val="24"/>
          <w:lang w:val="id-ID"/>
        </w:rPr>
        <w:t>1.</w:t>
      </w:r>
      <w:r w:rsidRPr="00E94612">
        <w:rPr>
          <w:rFonts w:eastAsia="Calibri"/>
          <w:sz w:val="24"/>
          <w:szCs w:val="24"/>
          <w:lang w:val="id-ID"/>
        </w:rPr>
        <w:t xml:space="preserve"> Kriterian N-gain</w:t>
      </w:r>
    </w:p>
    <w:tbl>
      <w:tblPr>
        <w:tblW w:w="4352" w:type="dxa"/>
        <w:jc w:val="center"/>
        <w:tblInd w:w="2320" w:type="dxa"/>
        <w:tblBorders>
          <w:top w:val="single" w:sz="4" w:space="0" w:color="000000"/>
          <w:bottom w:val="single" w:sz="4" w:space="0" w:color="000000"/>
        </w:tblBorders>
        <w:tblLook w:val="04A0"/>
      </w:tblPr>
      <w:tblGrid>
        <w:gridCol w:w="2875"/>
        <w:gridCol w:w="1477"/>
      </w:tblGrid>
      <w:tr w:rsidR="00E94612" w:rsidRPr="00E94612" w:rsidTr="00750D94">
        <w:trPr>
          <w:jc w:val="center"/>
        </w:trPr>
        <w:tc>
          <w:tcPr>
            <w:tcW w:w="2875" w:type="dxa"/>
            <w:tcBorders>
              <w:top w:val="single" w:sz="4" w:space="0" w:color="000000"/>
              <w:bottom w:val="single" w:sz="4" w:space="0" w:color="000000"/>
            </w:tcBorders>
            <w:vAlign w:val="center"/>
          </w:tcPr>
          <w:p w:rsidR="00E94612" w:rsidRPr="00E94612" w:rsidRDefault="00E94612" w:rsidP="00E94612">
            <w:pPr>
              <w:jc w:val="left"/>
              <w:rPr>
                <w:rFonts w:eastAsia="Calibri"/>
                <w:bCs/>
                <w:sz w:val="24"/>
                <w:szCs w:val="24"/>
                <w:lang w:val="id-ID"/>
              </w:rPr>
            </w:pPr>
            <w:r w:rsidRPr="00E94612">
              <w:rPr>
                <w:rFonts w:eastAsia="Calibri"/>
                <w:bCs/>
                <w:sz w:val="24"/>
                <w:szCs w:val="24"/>
                <w:lang w:val="id-ID"/>
              </w:rPr>
              <w:t>Persentase N-gain</w:t>
            </w:r>
          </w:p>
        </w:tc>
        <w:tc>
          <w:tcPr>
            <w:tcW w:w="1477" w:type="dxa"/>
            <w:tcBorders>
              <w:top w:val="single" w:sz="4" w:space="0" w:color="000000"/>
              <w:bottom w:val="single" w:sz="4" w:space="0" w:color="000000"/>
            </w:tcBorders>
            <w:vAlign w:val="center"/>
          </w:tcPr>
          <w:p w:rsidR="00E94612" w:rsidRPr="00E94612" w:rsidRDefault="00E94612" w:rsidP="00E94612">
            <w:pPr>
              <w:jc w:val="left"/>
              <w:rPr>
                <w:rFonts w:eastAsia="Calibri"/>
                <w:bCs/>
                <w:sz w:val="24"/>
                <w:szCs w:val="24"/>
                <w:lang w:val="id-ID"/>
              </w:rPr>
            </w:pPr>
            <w:r w:rsidRPr="00E94612">
              <w:rPr>
                <w:rFonts w:eastAsia="Calibri"/>
                <w:bCs/>
                <w:sz w:val="24"/>
                <w:szCs w:val="24"/>
                <w:lang w:val="id-ID"/>
              </w:rPr>
              <w:t>Kategori</w:t>
            </w:r>
          </w:p>
        </w:tc>
      </w:tr>
      <w:tr w:rsidR="00E94612" w:rsidRPr="00E94612" w:rsidTr="00750D94">
        <w:trPr>
          <w:jc w:val="center"/>
        </w:trPr>
        <w:tc>
          <w:tcPr>
            <w:tcW w:w="2875" w:type="dxa"/>
            <w:tcBorders>
              <w:top w:val="single" w:sz="4" w:space="0" w:color="000000"/>
            </w:tcBorders>
            <w:vAlign w:val="center"/>
          </w:tcPr>
          <w:p w:rsidR="00E94612" w:rsidRPr="00E94612" w:rsidRDefault="00E94612" w:rsidP="00E94612">
            <w:pPr>
              <w:rPr>
                <w:rFonts w:eastAsia="Calibri"/>
                <w:bCs/>
                <w:sz w:val="24"/>
                <w:szCs w:val="24"/>
                <w:lang w:val="id-ID"/>
              </w:rPr>
            </w:pPr>
            <w:r w:rsidRPr="00E94612">
              <w:rPr>
                <w:rFonts w:eastAsia="Calibri"/>
                <w:bCs/>
                <w:sz w:val="24"/>
                <w:szCs w:val="24"/>
                <w:lang w:val="id-ID"/>
              </w:rPr>
              <w:t>g &lt; 30 %</w:t>
            </w:r>
          </w:p>
        </w:tc>
        <w:tc>
          <w:tcPr>
            <w:tcW w:w="1477" w:type="dxa"/>
            <w:tcBorders>
              <w:top w:val="single" w:sz="4" w:space="0" w:color="000000"/>
            </w:tcBorders>
            <w:vAlign w:val="center"/>
          </w:tcPr>
          <w:p w:rsidR="00E94612" w:rsidRPr="00E94612" w:rsidRDefault="00E94612" w:rsidP="00E94612">
            <w:pPr>
              <w:jc w:val="left"/>
              <w:rPr>
                <w:rFonts w:eastAsia="Calibri"/>
                <w:bCs/>
                <w:sz w:val="24"/>
                <w:szCs w:val="24"/>
                <w:lang w:val="id-ID"/>
              </w:rPr>
            </w:pPr>
            <w:r w:rsidRPr="00E94612">
              <w:rPr>
                <w:rFonts w:eastAsia="Calibri"/>
                <w:bCs/>
                <w:sz w:val="24"/>
                <w:szCs w:val="24"/>
                <w:lang w:val="id-ID"/>
              </w:rPr>
              <w:t>Rendah</w:t>
            </w:r>
          </w:p>
        </w:tc>
      </w:tr>
      <w:tr w:rsidR="00E94612" w:rsidRPr="00E94612" w:rsidTr="00750D94">
        <w:trPr>
          <w:jc w:val="center"/>
        </w:trPr>
        <w:tc>
          <w:tcPr>
            <w:tcW w:w="2875" w:type="dxa"/>
            <w:vAlign w:val="center"/>
          </w:tcPr>
          <w:p w:rsidR="00E94612" w:rsidRPr="00E94612" w:rsidRDefault="00E94612" w:rsidP="00E94612">
            <w:pPr>
              <w:rPr>
                <w:rFonts w:eastAsia="Calibri"/>
                <w:bCs/>
                <w:sz w:val="24"/>
                <w:szCs w:val="24"/>
                <w:lang w:val="id-ID"/>
              </w:rPr>
            </w:pPr>
            <w:r w:rsidRPr="00E94612">
              <w:rPr>
                <w:rFonts w:eastAsia="Calibri"/>
                <w:bCs/>
                <w:sz w:val="24"/>
                <w:szCs w:val="24"/>
                <w:lang w:val="id-ID"/>
              </w:rPr>
              <w:t>70 % &gt; g ≥ 30 %</w:t>
            </w:r>
          </w:p>
        </w:tc>
        <w:tc>
          <w:tcPr>
            <w:tcW w:w="1477" w:type="dxa"/>
            <w:vAlign w:val="center"/>
          </w:tcPr>
          <w:p w:rsidR="00E94612" w:rsidRPr="00E94612" w:rsidRDefault="00E94612" w:rsidP="00E94612">
            <w:pPr>
              <w:jc w:val="left"/>
              <w:rPr>
                <w:rFonts w:eastAsia="Calibri"/>
                <w:bCs/>
                <w:sz w:val="24"/>
                <w:szCs w:val="24"/>
                <w:lang w:val="id-ID"/>
              </w:rPr>
            </w:pPr>
            <w:r w:rsidRPr="00E94612">
              <w:rPr>
                <w:rFonts w:eastAsia="Calibri"/>
                <w:bCs/>
                <w:sz w:val="24"/>
                <w:szCs w:val="24"/>
                <w:lang w:val="id-ID"/>
              </w:rPr>
              <w:t>Sedang</w:t>
            </w:r>
          </w:p>
        </w:tc>
      </w:tr>
      <w:tr w:rsidR="00E94612" w:rsidRPr="00E94612" w:rsidTr="00750D94">
        <w:trPr>
          <w:jc w:val="center"/>
        </w:trPr>
        <w:tc>
          <w:tcPr>
            <w:tcW w:w="2875" w:type="dxa"/>
            <w:vAlign w:val="center"/>
          </w:tcPr>
          <w:p w:rsidR="00E94612" w:rsidRPr="00E94612" w:rsidRDefault="00E94612" w:rsidP="00E94612">
            <w:pPr>
              <w:rPr>
                <w:rFonts w:eastAsia="Calibri"/>
                <w:bCs/>
                <w:sz w:val="24"/>
                <w:szCs w:val="24"/>
                <w:lang w:val="id-ID"/>
              </w:rPr>
            </w:pPr>
            <w:r w:rsidRPr="00E94612">
              <w:rPr>
                <w:rFonts w:eastAsia="Calibri"/>
                <w:bCs/>
                <w:sz w:val="24"/>
                <w:szCs w:val="24"/>
                <w:lang w:val="id-ID"/>
              </w:rPr>
              <w:t>g ≥ 70 %</w:t>
            </w:r>
          </w:p>
        </w:tc>
        <w:tc>
          <w:tcPr>
            <w:tcW w:w="1477" w:type="dxa"/>
            <w:vAlign w:val="center"/>
          </w:tcPr>
          <w:p w:rsidR="00E94612" w:rsidRPr="00E94612" w:rsidRDefault="00E94612" w:rsidP="00E94612">
            <w:pPr>
              <w:jc w:val="left"/>
              <w:rPr>
                <w:rFonts w:eastAsia="Calibri"/>
                <w:bCs/>
                <w:sz w:val="24"/>
                <w:szCs w:val="24"/>
                <w:lang w:val="id-ID"/>
              </w:rPr>
            </w:pPr>
            <w:r w:rsidRPr="00E94612">
              <w:rPr>
                <w:rFonts w:eastAsia="Calibri"/>
                <w:bCs/>
                <w:sz w:val="24"/>
                <w:szCs w:val="24"/>
                <w:lang w:val="id-ID"/>
              </w:rPr>
              <w:t>Tinggi</w:t>
            </w:r>
          </w:p>
        </w:tc>
      </w:tr>
    </w:tbl>
    <w:p w:rsidR="00E94612" w:rsidRDefault="00E94612" w:rsidP="002272AB">
      <w:pPr>
        <w:pStyle w:val="BodyText"/>
        <w:spacing w:after="0" w:line="276" w:lineRule="auto"/>
        <w:ind w:firstLine="709"/>
        <w:rPr>
          <w:sz w:val="24"/>
          <w:szCs w:val="22"/>
          <w:lang w:val="id-ID"/>
        </w:rPr>
      </w:pPr>
    </w:p>
    <w:p w:rsidR="00F637B7" w:rsidRPr="00077AA0" w:rsidRDefault="00F637B7" w:rsidP="00F637B7">
      <w:pPr>
        <w:pStyle w:val="BodyText"/>
        <w:spacing w:after="0" w:line="276" w:lineRule="auto"/>
        <w:ind w:firstLine="0"/>
        <w:rPr>
          <w:b/>
          <w:sz w:val="24"/>
          <w:szCs w:val="22"/>
          <w:lang w:val="id-ID"/>
        </w:rPr>
      </w:pPr>
      <w:r w:rsidRPr="00F637B7">
        <w:rPr>
          <w:b/>
          <w:sz w:val="24"/>
          <w:szCs w:val="22"/>
        </w:rPr>
        <w:t>HASIL DAN PEMBAHASAN</w:t>
      </w:r>
    </w:p>
    <w:p w:rsidR="00E94612" w:rsidRPr="00E94612" w:rsidRDefault="00077AA0" w:rsidP="00E94612">
      <w:pPr>
        <w:spacing w:line="276" w:lineRule="auto"/>
        <w:ind w:firstLine="567"/>
        <w:contextualSpacing/>
        <w:jc w:val="both"/>
        <w:rPr>
          <w:rFonts w:eastAsia="Calibri"/>
          <w:sz w:val="24"/>
          <w:szCs w:val="24"/>
          <w:lang w:val="id-ID"/>
        </w:rPr>
      </w:pPr>
      <w:r>
        <w:rPr>
          <w:rFonts w:eastAsia="Calibri"/>
          <w:sz w:val="24"/>
          <w:szCs w:val="24"/>
          <w:lang w:val="id-ID"/>
        </w:rPr>
        <w:t xml:space="preserve">Hasil </w:t>
      </w:r>
      <w:r w:rsidR="00E94612" w:rsidRPr="00E94612">
        <w:rPr>
          <w:rFonts w:eastAsia="Calibri"/>
          <w:sz w:val="24"/>
          <w:szCs w:val="24"/>
          <w:lang w:val="id-ID"/>
        </w:rPr>
        <w:t xml:space="preserve">studi pendahuluan menunjukkan bahwa pembelajaran fisika dianggap sebagai pelajaran yang sulit karena berkaitan dengan rumus-rumus dan konsep abstrak. Ketertarikan siswa pada pembelajaran fisika muncul apabila materi yang dipelajari berkaitan langsung dengan penerapannya. Pelaksanaan pembelajaran masih di dominasi oleh guru </w:t>
      </w:r>
      <w:r w:rsidR="00E94612" w:rsidRPr="00E94612">
        <w:rPr>
          <w:rFonts w:eastAsia="Calibri"/>
          <w:i/>
          <w:sz w:val="24"/>
          <w:szCs w:val="24"/>
          <w:lang w:val="id-ID"/>
        </w:rPr>
        <w:t>(teacher center)</w:t>
      </w:r>
      <w:r w:rsidR="00E94612" w:rsidRPr="00E94612">
        <w:rPr>
          <w:rFonts w:eastAsia="Calibri"/>
          <w:sz w:val="24"/>
          <w:szCs w:val="24"/>
          <w:lang w:val="id-ID"/>
        </w:rPr>
        <w:t xml:space="preserve"> dengan menjelaskan materi secara rinci kemudian memberikan latihan soal.  Siswa membutuhkan inovasi pembelajaran melalui eksperimen, dimana materi fisika tidak hanya dihafalkan namun dapat dipraktikkan secara nyata. Berdasarkan hal tersebut dikembangkan perangkat pembelajaran fisika berbasis inkuiri terbimbing berbantuan eksperimen. </w:t>
      </w:r>
    </w:p>
    <w:p w:rsidR="00E94612" w:rsidRPr="00E94612" w:rsidRDefault="00E94612" w:rsidP="00E94612">
      <w:pPr>
        <w:spacing w:line="276" w:lineRule="auto"/>
        <w:ind w:firstLine="567"/>
        <w:contextualSpacing/>
        <w:jc w:val="both"/>
        <w:rPr>
          <w:rFonts w:eastAsia="Calibri"/>
          <w:sz w:val="24"/>
          <w:szCs w:val="24"/>
          <w:lang w:val="id-ID"/>
        </w:rPr>
      </w:pPr>
      <w:r w:rsidRPr="00E94612">
        <w:rPr>
          <w:rFonts w:eastAsia="Calibri"/>
          <w:sz w:val="24"/>
          <w:szCs w:val="24"/>
          <w:lang w:val="id-ID"/>
        </w:rPr>
        <w:t xml:space="preserve">Analisis struktur isi dilakukan dengan memilih Kompetensi Inti (KI) dan Kompetensi Dasar (KD) yang akan dijadikan acuan untuk mengembangkan produk. Analisis konsep untuk menyusun konsep-konsep penting yang akan diajarkan secara sistematis. Analisis tujuan pembelajaran yaitu peningkatan penguasaan konsep siswa terhadap materi yang dipelajari. </w:t>
      </w:r>
    </w:p>
    <w:p w:rsidR="00E94612" w:rsidRPr="00E94612" w:rsidRDefault="00E94612" w:rsidP="00E94612">
      <w:pPr>
        <w:numPr>
          <w:ilvl w:val="1"/>
          <w:numId w:val="17"/>
        </w:numPr>
        <w:spacing w:after="200" w:line="276" w:lineRule="auto"/>
        <w:ind w:left="425" w:hanging="425"/>
        <w:contextualSpacing/>
        <w:jc w:val="left"/>
        <w:rPr>
          <w:rFonts w:eastAsia="Calibri"/>
          <w:b/>
          <w:sz w:val="24"/>
          <w:szCs w:val="24"/>
        </w:rPr>
      </w:pPr>
      <w:r w:rsidRPr="00E94612">
        <w:rPr>
          <w:rFonts w:eastAsia="Calibri"/>
          <w:b/>
          <w:sz w:val="24"/>
          <w:szCs w:val="24"/>
          <w:lang w:val="id-ID"/>
        </w:rPr>
        <w:t>Validitas Perangkat Pembelajaran</w:t>
      </w:r>
    </w:p>
    <w:p w:rsidR="00E94612" w:rsidRPr="00E94612" w:rsidRDefault="00E94612" w:rsidP="00E94612">
      <w:pPr>
        <w:spacing w:line="276" w:lineRule="auto"/>
        <w:ind w:firstLine="567"/>
        <w:contextualSpacing/>
        <w:jc w:val="both"/>
        <w:rPr>
          <w:rFonts w:eastAsia="Calibri"/>
          <w:sz w:val="24"/>
          <w:szCs w:val="24"/>
          <w:lang w:val="id-ID"/>
        </w:rPr>
      </w:pPr>
      <w:r w:rsidRPr="00E94612">
        <w:rPr>
          <w:rFonts w:eastAsia="Calibri"/>
          <w:sz w:val="24"/>
          <w:szCs w:val="24"/>
          <w:lang w:val="id-ID"/>
        </w:rPr>
        <w:t xml:space="preserve">Produk awal berupa perangkat pembelajaran yang dikembangkan dalam penelitian ini mempunyai ciri khas yaitu langkah-langkah kegiatannya mengikuti tahapan kegiatan inkuiri terbimbing. </w:t>
      </w:r>
    </w:p>
    <w:p w:rsidR="00E94612" w:rsidRPr="00E94612" w:rsidRDefault="00E94612" w:rsidP="00E94612">
      <w:pPr>
        <w:spacing w:line="276" w:lineRule="auto"/>
        <w:ind w:firstLine="567"/>
        <w:contextualSpacing/>
        <w:jc w:val="both"/>
        <w:rPr>
          <w:rFonts w:eastAsia="Calibri"/>
          <w:color w:val="000000"/>
          <w:sz w:val="24"/>
          <w:szCs w:val="24"/>
          <w:lang w:val="id-ID"/>
        </w:rPr>
      </w:pPr>
      <w:r w:rsidRPr="00E94612">
        <w:rPr>
          <w:rFonts w:eastAsia="Calibri"/>
          <w:sz w:val="24"/>
          <w:szCs w:val="24"/>
          <w:lang w:val="id-ID"/>
        </w:rPr>
        <w:t xml:space="preserve">Perangkat pembelajaran tersebut dinilai oleh empat orang ahli. Data hasil </w:t>
      </w:r>
      <w:r w:rsidRPr="00E94612">
        <w:rPr>
          <w:rFonts w:eastAsia="Calibri"/>
          <w:sz w:val="24"/>
          <w:szCs w:val="24"/>
          <w:lang w:val="id-ID"/>
        </w:rPr>
        <w:lastRenderedPageBreak/>
        <w:t>penilaian dari ahli kemudian dianalisis untuk mengetahui tingkat validitasnya. Hasil validasi perangkat pembelajaran ditampilkan dalam Tabel 2</w:t>
      </w:r>
    </w:p>
    <w:p w:rsidR="00E94612" w:rsidRDefault="00E94612" w:rsidP="00077AA0">
      <w:pPr>
        <w:spacing w:before="120" w:after="120" w:line="276" w:lineRule="auto"/>
        <w:rPr>
          <w:rFonts w:eastAsia="Calibri"/>
          <w:sz w:val="22"/>
          <w:szCs w:val="22"/>
          <w:lang w:val="id-ID"/>
        </w:rPr>
      </w:pPr>
      <w:r w:rsidRPr="00E94612">
        <w:rPr>
          <w:rFonts w:eastAsia="Calibri"/>
          <w:b/>
          <w:sz w:val="22"/>
          <w:szCs w:val="22"/>
        </w:rPr>
        <w:t xml:space="preserve">Tabel </w:t>
      </w:r>
      <w:r w:rsidRPr="00E94612">
        <w:rPr>
          <w:rFonts w:eastAsia="Calibri"/>
          <w:b/>
          <w:sz w:val="22"/>
          <w:szCs w:val="22"/>
          <w:lang w:val="id-ID"/>
        </w:rPr>
        <w:t>2</w:t>
      </w:r>
      <w:r w:rsidR="00077AA0" w:rsidRPr="00077AA0">
        <w:rPr>
          <w:rFonts w:eastAsia="Calibri"/>
          <w:b/>
          <w:sz w:val="22"/>
          <w:szCs w:val="22"/>
          <w:lang w:val="id-ID"/>
        </w:rPr>
        <w:t>.</w:t>
      </w:r>
      <w:r w:rsidRPr="00E94612">
        <w:rPr>
          <w:rFonts w:eastAsia="Calibri"/>
          <w:b/>
          <w:sz w:val="22"/>
          <w:szCs w:val="22"/>
        </w:rPr>
        <w:t xml:space="preserve"> </w:t>
      </w:r>
      <w:r w:rsidRPr="00E94612">
        <w:rPr>
          <w:rFonts w:eastAsia="Calibri"/>
          <w:sz w:val="22"/>
          <w:szCs w:val="22"/>
        </w:rPr>
        <w:t xml:space="preserve"> </w:t>
      </w:r>
      <w:r w:rsidRPr="00E94612">
        <w:rPr>
          <w:rFonts w:eastAsia="Calibri"/>
          <w:sz w:val="22"/>
          <w:szCs w:val="22"/>
          <w:lang w:val="id-ID"/>
        </w:rPr>
        <w:t>Hasil validasi perangkat pembelajaran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485"/>
        <w:gridCol w:w="1553"/>
        <w:gridCol w:w="1218"/>
        <w:gridCol w:w="1105"/>
      </w:tblGrid>
      <w:tr w:rsidR="00077AA0" w:rsidRPr="0023775F" w:rsidTr="0023775F">
        <w:tc>
          <w:tcPr>
            <w:tcW w:w="485" w:type="dxa"/>
            <w:tcBorders>
              <w:top w:val="single" w:sz="4" w:space="0" w:color="000000" w:themeColor="text1"/>
              <w:bottom w:val="single" w:sz="4" w:space="0" w:color="000000" w:themeColor="text1"/>
            </w:tcBorders>
          </w:tcPr>
          <w:p w:rsidR="00077AA0" w:rsidRPr="0023775F" w:rsidRDefault="00077AA0" w:rsidP="0023775F">
            <w:pPr>
              <w:spacing w:before="120" w:after="120"/>
              <w:rPr>
                <w:rFonts w:eastAsia="Calibri"/>
                <w:b/>
                <w:sz w:val="22"/>
                <w:szCs w:val="22"/>
                <w:lang w:val="id-ID"/>
              </w:rPr>
            </w:pPr>
            <w:r w:rsidRPr="0023775F">
              <w:rPr>
                <w:rFonts w:eastAsia="Calibri"/>
                <w:b/>
                <w:sz w:val="22"/>
                <w:szCs w:val="22"/>
                <w:lang w:val="id-ID"/>
              </w:rPr>
              <w:t>No</w:t>
            </w:r>
          </w:p>
        </w:tc>
        <w:tc>
          <w:tcPr>
            <w:tcW w:w="1553" w:type="dxa"/>
            <w:tcBorders>
              <w:top w:val="single" w:sz="4" w:space="0" w:color="000000" w:themeColor="text1"/>
              <w:bottom w:val="single" w:sz="4" w:space="0" w:color="000000" w:themeColor="text1"/>
            </w:tcBorders>
            <w:vAlign w:val="center"/>
          </w:tcPr>
          <w:p w:rsidR="00077AA0" w:rsidRPr="00E94612" w:rsidRDefault="00077AA0" w:rsidP="0023775F">
            <w:pPr>
              <w:contextualSpacing/>
              <w:rPr>
                <w:rFonts w:eastAsia="Calibri"/>
                <w:b/>
                <w:color w:val="000000"/>
                <w:sz w:val="22"/>
                <w:szCs w:val="22"/>
                <w:lang w:val="id-ID"/>
              </w:rPr>
            </w:pPr>
            <w:r w:rsidRPr="00E94612">
              <w:rPr>
                <w:rFonts w:eastAsia="Calibri"/>
                <w:b/>
                <w:color w:val="000000"/>
                <w:sz w:val="22"/>
                <w:szCs w:val="22"/>
                <w:lang w:val="id-ID"/>
              </w:rPr>
              <w:t>Aspek</w:t>
            </w:r>
          </w:p>
        </w:tc>
        <w:tc>
          <w:tcPr>
            <w:tcW w:w="1218" w:type="dxa"/>
            <w:tcBorders>
              <w:top w:val="single" w:sz="4" w:space="0" w:color="000000" w:themeColor="text1"/>
              <w:bottom w:val="single" w:sz="4" w:space="0" w:color="000000" w:themeColor="text1"/>
            </w:tcBorders>
          </w:tcPr>
          <w:p w:rsidR="00077AA0" w:rsidRPr="00E94612" w:rsidRDefault="00077AA0" w:rsidP="0023775F">
            <w:pPr>
              <w:contextualSpacing/>
              <w:rPr>
                <w:rFonts w:eastAsia="Calibri"/>
                <w:b/>
                <w:color w:val="000000"/>
                <w:sz w:val="22"/>
                <w:szCs w:val="22"/>
                <w:lang w:val="id-ID"/>
              </w:rPr>
            </w:pPr>
            <w:r w:rsidRPr="00E94612">
              <w:rPr>
                <w:rFonts w:eastAsia="Calibri"/>
                <w:b/>
                <w:color w:val="000000"/>
                <w:sz w:val="22"/>
                <w:szCs w:val="22"/>
                <w:lang w:val="id-ID"/>
              </w:rPr>
              <w:t>Persentase Rata-rata</w:t>
            </w:r>
          </w:p>
        </w:tc>
        <w:tc>
          <w:tcPr>
            <w:tcW w:w="1105" w:type="dxa"/>
            <w:tcBorders>
              <w:top w:val="single" w:sz="4" w:space="0" w:color="000000" w:themeColor="text1"/>
              <w:bottom w:val="single" w:sz="4" w:space="0" w:color="000000" w:themeColor="text1"/>
            </w:tcBorders>
          </w:tcPr>
          <w:p w:rsidR="00077AA0" w:rsidRPr="00E94612" w:rsidRDefault="00077AA0" w:rsidP="0023775F">
            <w:pPr>
              <w:contextualSpacing/>
              <w:rPr>
                <w:rFonts w:eastAsia="Calibri"/>
                <w:b/>
                <w:color w:val="000000"/>
                <w:sz w:val="22"/>
                <w:szCs w:val="22"/>
                <w:lang w:val="id-ID"/>
              </w:rPr>
            </w:pPr>
            <w:r w:rsidRPr="00E94612">
              <w:rPr>
                <w:rFonts w:eastAsia="Calibri"/>
                <w:b/>
                <w:color w:val="000000"/>
                <w:sz w:val="22"/>
                <w:szCs w:val="22"/>
                <w:lang w:val="id-ID"/>
              </w:rPr>
              <w:t xml:space="preserve">Tingkat Valditas </w:t>
            </w:r>
          </w:p>
        </w:tc>
      </w:tr>
      <w:tr w:rsidR="00077AA0" w:rsidRPr="0023775F" w:rsidTr="0023775F">
        <w:tc>
          <w:tcPr>
            <w:tcW w:w="485" w:type="dxa"/>
            <w:tcBorders>
              <w:top w:val="single" w:sz="4" w:space="0" w:color="000000" w:themeColor="text1"/>
            </w:tcBorders>
          </w:tcPr>
          <w:p w:rsidR="00077AA0" w:rsidRPr="0023775F" w:rsidRDefault="00077AA0" w:rsidP="0023775F">
            <w:pPr>
              <w:spacing w:before="120" w:after="120"/>
              <w:rPr>
                <w:rFonts w:eastAsia="Calibri"/>
                <w:sz w:val="22"/>
                <w:szCs w:val="22"/>
                <w:lang w:val="id-ID"/>
              </w:rPr>
            </w:pPr>
            <w:r w:rsidRPr="0023775F">
              <w:rPr>
                <w:rFonts w:eastAsia="Calibri"/>
                <w:sz w:val="22"/>
                <w:szCs w:val="22"/>
                <w:lang w:val="id-ID"/>
              </w:rPr>
              <w:t>1</w:t>
            </w:r>
          </w:p>
        </w:tc>
        <w:tc>
          <w:tcPr>
            <w:tcW w:w="1553" w:type="dxa"/>
            <w:tcBorders>
              <w:top w:val="single" w:sz="4" w:space="0" w:color="000000" w:themeColor="text1"/>
            </w:tcBorders>
          </w:tcPr>
          <w:p w:rsidR="00077AA0" w:rsidRPr="00E94612" w:rsidRDefault="00077AA0" w:rsidP="0023775F">
            <w:pPr>
              <w:contextualSpacing/>
              <w:jc w:val="left"/>
              <w:rPr>
                <w:rFonts w:eastAsia="Calibri"/>
                <w:color w:val="000000"/>
                <w:sz w:val="22"/>
                <w:szCs w:val="22"/>
                <w:lang w:val="id-ID"/>
              </w:rPr>
            </w:pPr>
            <w:r w:rsidRPr="00E94612">
              <w:rPr>
                <w:rFonts w:eastAsia="Calibri"/>
                <w:color w:val="000000"/>
                <w:sz w:val="22"/>
                <w:szCs w:val="22"/>
                <w:lang w:val="id-ID"/>
              </w:rPr>
              <w:t>Silabus</w:t>
            </w:r>
          </w:p>
        </w:tc>
        <w:tc>
          <w:tcPr>
            <w:tcW w:w="1218" w:type="dxa"/>
            <w:tcBorders>
              <w:top w:val="single" w:sz="4" w:space="0" w:color="000000" w:themeColor="text1"/>
            </w:tcBorders>
            <w:vAlign w:val="center"/>
          </w:tcPr>
          <w:p w:rsidR="00077AA0" w:rsidRPr="00E94612" w:rsidRDefault="00077AA0" w:rsidP="0023775F">
            <w:pPr>
              <w:contextualSpacing/>
              <w:rPr>
                <w:rFonts w:eastAsia="Calibri"/>
                <w:color w:val="000000"/>
                <w:sz w:val="22"/>
                <w:szCs w:val="22"/>
                <w:lang w:val="id-ID"/>
              </w:rPr>
            </w:pPr>
            <w:r w:rsidRPr="00E94612">
              <w:rPr>
                <w:rFonts w:eastAsia="Calibri"/>
                <w:color w:val="000000"/>
                <w:sz w:val="22"/>
                <w:szCs w:val="22"/>
                <w:lang w:val="id-ID"/>
              </w:rPr>
              <w:t>84,4 %</w:t>
            </w:r>
          </w:p>
        </w:tc>
        <w:tc>
          <w:tcPr>
            <w:tcW w:w="1105" w:type="dxa"/>
            <w:tcBorders>
              <w:top w:val="single" w:sz="4" w:space="0" w:color="000000" w:themeColor="text1"/>
            </w:tcBorders>
          </w:tcPr>
          <w:p w:rsidR="00077AA0" w:rsidRPr="00E94612" w:rsidRDefault="00077AA0" w:rsidP="0023775F">
            <w:pPr>
              <w:contextualSpacing/>
              <w:rPr>
                <w:rFonts w:eastAsia="Calibri"/>
                <w:color w:val="000000"/>
                <w:sz w:val="22"/>
                <w:szCs w:val="22"/>
                <w:lang w:val="id-ID"/>
              </w:rPr>
            </w:pPr>
            <w:r w:rsidRPr="00E94612">
              <w:rPr>
                <w:rFonts w:eastAsia="Calibri"/>
                <w:color w:val="000000"/>
                <w:sz w:val="22"/>
                <w:szCs w:val="22"/>
                <w:lang w:val="id-ID"/>
              </w:rPr>
              <w:t>Sangat Valid</w:t>
            </w:r>
          </w:p>
        </w:tc>
      </w:tr>
      <w:tr w:rsidR="00077AA0" w:rsidRPr="0023775F" w:rsidTr="0023775F">
        <w:tc>
          <w:tcPr>
            <w:tcW w:w="485" w:type="dxa"/>
          </w:tcPr>
          <w:p w:rsidR="00077AA0" w:rsidRPr="0023775F" w:rsidRDefault="00077AA0" w:rsidP="0023775F">
            <w:pPr>
              <w:spacing w:before="120" w:after="120"/>
              <w:rPr>
                <w:rFonts w:eastAsia="Calibri"/>
                <w:sz w:val="22"/>
                <w:szCs w:val="22"/>
                <w:lang w:val="id-ID"/>
              </w:rPr>
            </w:pPr>
            <w:r w:rsidRPr="0023775F">
              <w:rPr>
                <w:rFonts w:eastAsia="Calibri"/>
                <w:sz w:val="22"/>
                <w:szCs w:val="22"/>
                <w:lang w:val="id-ID"/>
              </w:rPr>
              <w:t>2</w:t>
            </w:r>
          </w:p>
        </w:tc>
        <w:tc>
          <w:tcPr>
            <w:tcW w:w="1553" w:type="dxa"/>
          </w:tcPr>
          <w:p w:rsidR="00077AA0" w:rsidRPr="00E94612" w:rsidRDefault="00077AA0" w:rsidP="0023775F">
            <w:pPr>
              <w:contextualSpacing/>
              <w:jc w:val="left"/>
              <w:rPr>
                <w:rFonts w:eastAsia="Calibri"/>
                <w:color w:val="000000"/>
                <w:sz w:val="22"/>
                <w:szCs w:val="22"/>
                <w:lang w:val="id-ID"/>
              </w:rPr>
            </w:pPr>
            <w:r w:rsidRPr="00E94612">
              <w:rPr>
                <w:rFonts w:eastAsia="Calibri"/>
                <w:color w:val="000000"/>
                <w:sz w:val="22"/>
                <w:szCs w:val="22"/>
                <w:lang w:val="id-ID"/>
              </w:rPr>
              <w:t>RPP</w:t>
            </w:r>
          </w:p>
        </w:tc>
        <w:tc>
          <w:tcPr>
            <w:tcW w:w="1218" w:type="dxa"/>
            <w:vAlign w:val="center"/>
          </w:tcPr>
          <w:p w:rsidR="00077AA0" w:rsidRPr="00E94612" w:rsidRDefault="00077AA0" w:rsidP="0023775F">
            <w:pPr>
              <w:contextualSpacing/>
              <w:rPr>
                <w:rFonts w:eastAsia="Calibri"/>
                <w:color w:val="000000"/>
                <w:sz w:val="22"/>
                <w:szCs w:val="22"/>
                <w:lang w:val="id-ID"/>
              </w:rPr>
            </w:pPr>
            <w:r w:rsidRPr="00E94612">
              <w:rPr>
                <w:rFonts w:eastAsia="Calibri"/>
                <w:color w:val="000000"/>
                <w:sz w:val="22"/>
                <w:szCs w:val="22"/>
                <w:lang w:val="id-ID"/>
              </w:rPr>
              <w:t>83,6 %</w:t>
            </w:r>
          </w:p>
        </w:tc>
        <w:tc>
          <w:tcPr>
            <w:tcW w:w="1105" w:type="dxa"/>
          </w:tcPr>
          <w:p w:rsidR="00077AA0" w:rsidRPr="00E94612" w:rsidRDefault="00077AA0" w:rsidP="0023775F">
            <w:pPr>
              <w:contextualSpacing/>
              <w:rPr>
                <w:rFonts w:eastAsia="Calibri"/>
                <w:color w:val="000000"/>
                <w:sz w:val="22"/>
                <w:szCs w:val="22"/>
                <w:lang w:val="id-ID"/>
              </w:rPr>
            </w:pPr>
            <w:r w:rsidRPr="00E94612">
              <w:rPr>
                <w:rFonts w:eastAsia="Calibri"/>
                <w:color w:val="000000"/>
                <w:sz w:val="22"/>
                <w:szCs w:val="22"/>
                <w:lang w:val="id-ID"/>
              </w:rPr>
              <w:t>Sangat Valid</w:t>
            </w:r>
          </w:p>
        </w:tc>
      </w:tr>
      <w:tr w:rsidR="00077AA0" w:rsidRPr="0023775F" w:rsidTr="0023775F">
        <w:tc>
          <w:tcPr>
            <w:tcW w:w="485" w:type="dxa"/>
          </w:tcPr>
          <w:p w:rsidR="00077AA0" w:rsidRPr="0023775F" w:rsidRDefault="00077AA0" w:rsidP="0023775F">
            <w:pPr>
              <w:spacing w:before="120" w:after="120"/>
              <w:rPr>
                <w:rFonts w:eastAsia="Calibri"/>
                <w:sz w:val="22"/>
                <w:szCs w:val="22"/>
                <w:lang w:val="id-ID"/>
              </w:rPr>
            </w:pPr>
            <w:r w:rsidRPr="0023775F">
              <w:rPr>
                <w:rFonts w:eastAsia="Calibri"/>
                <w:sz w:val="22"/>
                <w:szCs w:val="22"/>
                <w:lang w:val="id-ID"/>
              </w:rPr>
              <w:t>3</w:t>
            </w:r>
          </w:p>
        </w:tc>
        <w:tc>
          <w:tcPr>
            <w:tcW w:w="1553" w:type="dxa"/>
          </w:tcPr>
          <w:p w:rsidR="00077AA0" w:rsidRPr="00E94612" w:rsidRDefault="00077AA0" w:rsidP="0023775F">
            <w:pPr>
              <w:contextualSpacing/>
              <w:jc w:val="left"/>
              <w:rPr>
                <w:rFonts w:eastAsia="Calibri"/>
                <w:color w:val="000000"/>
                <w:sz w:val="22"/>
                <w:szCs w:val="22"/>
                <w:lang w:val="id-ID"/>
              </w:rPr>
            </w:pPr>
            <w:r w:rsidRPr="00E94612">
              <w:rPr>
                <w:rFonts w:eastAsia="Calibri"/>
                <w:color w:val="000000"/>
                <w:sz w:val="22"/>
                <w:szCs w:val="22"/>
                <w:lang w:val="id-ID"/>
              </w:rPr>
              <w:t>LKPD</w:t>
            </w:r>
          </w:p>
        </w:tc>
        <w:tc>
          <w:tcPr>
            <w:tcW w:w="1218" w:type="dxa"/>
            <w:vAlign w:val="center"/>
          </w:tcPr>
          <w:p w:rsidR="00077AA0" w:rsidRPr="00E94612" w:rsidRDefault="00077AA0" w:rsidP="0023775F">
            <w:pPr>
              <w:contextualSpacing/>
              <w:rPr>
                <w:rFonts w:eastAsia="Calibri"/>
                <w:color w:val="000000"/>
                <w:sz w:val="22"/>
                <w:szCs w:val="22"/>
                <w:lang w:val="id-ID"/>
              </w:rPr>
            </w:pPr>
            <w:r w:rsidRPr="00E94612">
              <w:rPr>
                <w:rFonts w:eastAsia="Calibri"/>
                <w:color w:val="000000"/>
                <w:sz w:val="22"/>
                <w:szCs w:val="22"/>
                <w:lang w:val="id-ID"/>
              </w:rPr>
              <w:t>83,6 %</w:t>
            </w:r>
          </w:p>
        </w:tc>
        <w:tc>
          <w:tcPr>
            <w:tcW w:w="1105" w:type="dxa"/>
          </w:tcPr>
          <w:p w:rsidR="00077AA0" w:rsidRPr="00E94612" w:rsidRDefault="00077AA0" w:rsidP="0023775F">
            <w:pPr>
              <w:contextualSpacing/>
              <w:rPr>
                <w:rFonts w:eastAsia="Calibri"/>
                <w:color w:val="000000"/>
                <w:sz w:val="22"/>
                <w:szCs w:val="22"/>
                <w:lang w:val="id-ID"/>
              </w:rPr>
            </w:pPr>
            <w:r w:rsidRPr="00E94612">
              <w:rPr>
                <w:rFonts w:eastAsia="Calibri"/>
                <w:color w:val="000000"/>
                <w:sz w:val="22"/>
                <w:szCs w:val="22"/>
                <w:lang w:val="id-ID"/>
              </w:rPr>
              <w:t>Sangat Valid</w:t>
            </w:r>
          </w:p>
        </w:tc>
      </w:tr>
      <w:tr w:rsidR="00077AA0" w:rsidRPr="0023775F" w:rsidTr="0023775F">
        <w:tc>
          <w:tcPr>
            <w:tcW w:w="485" w:type="dxa"/>
          </w:tcPr>
          <w:p w:rsidR="00077AA0" w:rsidRPr="0023775F" w:rsidRDefault="00077AA0" w:rsidP="0023775F">
            <w:pPr>
              <w:spacing w:before="120" w:after="120"/>
              <w:rPr>
                <w:rFonts w:eastAsia="Calibri"/>
                <w:sz w:val="22"/>
                <w:szCs w:val="22"/>
                <w:lang w:val="id-ID"/>
              </w:rPr>
            </w:pPr>
            <w:r w:rsidRPr="0023775F">
              <w:rPr>
                <w:rFonts w:eastAsia="Calibri"/>
                <w:sz w:val="22"/>
                <w:szCs w:val="22"/>
                <w:lang w:val="id-ID"/>
              </w:rPr>
              <w:t>4</w:t>
            </w:r>
          </w:p>
        </w:tc>
        <w:tc>
          <w:tcPr>
            <w:tcW w:w="1553" w:type="dxa"/>
          </w:tcPr>
          <w:p w:rsidR="00077AA0" w:rsidRPr="00E94612" w:rsidRDefault="00077AA0" w:rsidP="0023775F">
            <w:pPr>
              <w:jc w:val="left"/>
              <w:rPr>
                <w:rFonts w:eastAsia="Calibri"/>
                <w:color w:val="000000"/>
                <w:sz w:val="22"/>
                <w:szCs w:val="22"/>
                <w:lang w:val="id-ID"/>
              </w:rPr>
            </w:pPr>
            <w:r w:rsidRPr="00E94612">
              <w:rPr>
                <w:rFonts w:eastAsia="Calibri"/>
                <w:color w:val="000000"/>
                <w:sz w:val="22"/>
                <w:szCs w:val="22"/>
                <w:lang w:val="id-ID"/>
              </w:rPr>
              <w:t>Instrumen Penguasaan Konsep</w:t>
            </w:r>
          </w:p>
        </w:tc>
        <w:tc>
          <w:tcPr>
            <w:tcW w:w="1218" w:type="dxa"/>
            <w:vAlign w:val="center"/>
          </w:tcPr>
          <w:p w:rsidR="00077AA0" w:rsidRPr="00E94612" w:rsidRDefault="00077AA0" w:rsidP="0023775F">
            <w:pPr>
              <w:rPr>
                <w:rFonts w:eastAsia="Calibri"/>
                <w:color w:val="000000"/>
                <w:sz w:val="22"/>
                <w:szCs w:val="22"/>
                <w:lang w:val="id-ID"/>
              </w:rPr>
            </w:pPr>
            <w:r w:rsidRPr="00E94612">
              <w:rPr>
                <w:rFonts w:eastAsia="Calibri"/>
                <w:color w:val="000000"/>
                <w:sz w:val="22"/>
                <w:szCs w:val="22"/>
                <w:lang w:val="id-ID"/>
              </w:rPr>
              <w:t>81,0 %</w:t>
            </w:r>
          </w:p>
        </w:tc>
        <w:tc>
          <w:tcPr>
            <w:tcW w:w="1105" w:type="dxa"/>
          </w:tcPr>
          <w:p w:rsidR="00077AA0" w:rsidRPr="00E94612" w:rsidRDefault="00077AA0" w:rsidP="0023775F">
            <w:pPr>
              <w:contextualSpacing/>
              <w:rPr>
                <w:rFonts w:eastAsia="Calibri"/>
                <w:color w:val="000000"/>
                <w:sz w:val="22"/>
                <w:szCs w:val="22"/>
                <w:lang w:val="id-ID"/>
              </w:rPr>
            </w:pPr>
            <w:r w:rsidRPr="00E94612">
              <w:rPr>
                <w:rFonts w:eastAsia="Calibri"/>
                <w:color w:val="000000"/>
                <w:sz w:val="22"/>
                <w:szCs w:val="22"/>
                <w:lang w:val="id-ID"/>
              </w:rPr>
              <w:t>Sangat Valid</w:t>
            </w:r>
          </w:p>
        </w:tc>
      </w:tr>
      <w:tr w:rsidR="00077AA0" w:rsidRPr="0023775F" w:rsidTr="0023775F">
        <w:tc>
          <w:tcPr>
            <w:tcW w:w="485" w:type="dxa"/>
          </w:tcPr>
          <w:p w:rsidR="00077AA0" w:rsidRPr="0023775F" w:rsidRDefault="00077AA0" w:rsidP="0023775F">
            <w:pPr>
              <w:spacing w:before="120" w:after="120"/>
              <w:rPr>
                <w:rFonts w:eastAsia="Calibri"/>
                <w:sz w:val="22"/>
                <w:szCs w:val="22"/>
                <w:lang w:val="id-ID"/>
              </w:rPr>
            </w:pPr>
          </w:p>
        </w:tc>
        <w:tc>
          <w:tcPr>
            <w:tcW w:w="1553" w:type="dxa"/>
            <w:vAlign w:val="center"/>
          </w:tcPr>
          <w:p w:rsidR="00077AA0" w:rsidRPr="00E94612" w:rsidRDefault="00077AA0" w:rsidP="0023775F">
            <w:pPr>
              <w:rPr>
                <w:rFonts w:eastAsia="Calibri"/>
                <w:b/>
                <w:color w:val="000000"/>
                <w:sz w:val="22"/>
                <w:szCs w:val="22"/>
                <w:lang w:val="id-ID"/>
              </w:rPr>
            </w:pPr>
            <w:r w:rsidRPr="00E94612">
              <w:rPr>
                <w:rFonts w:eastAsia="Calibri"/>
                <w:b/>
                <w:color w:val="000000"/>
                <w:sz w:val="22"/>
                <w:szCs w:val="22"/>
                <w:lang w:val="id-ID"/>
              </w:rPr>
              <w:t>Rata-rata</w:t>
            </w:r>
          </w:p>
        </w:tc>
        <w:tc>
          <w:tcPr>
            <w:tcW w:w="1218" w:type="dxa"/>
            <w:vAlign w:val="center"/>
          </w:tcPr>
          <w:p w:rsidR="00077AA0" w:rsidRPr="00E94612" w:rsidRDefault="00077AA0" w:rsidP="0023775F">
            <w:pPr>
              <w:rPr>
                <w:rFonts w:eastAsia="Calibri"/>
                <w:b/>
                <w:color w:val="000000"/>
                <w:sz w:val="22"/>
                <w:szCs w:val="22"/>
                <w:lang w:val="id-ID"/>
              </w:rPr>
            </w:pPr>
            <w:r w:rsidRPr="00E94612">
              <w:rPr>
                <w:rFonts w:eastAsia="Calibri"/>
                <w:b/>
                <w:color w:val="000000"/>
                <w:sz w:val="22"/>
                <w:szCs w:val="22"/>
                <w:lang w:val="id-ID"/>
              </w:rPr>
              <w:t>83,3 %</w:t>
            </w:r>
          </w:p>
        </w:tc>
        <w:tc>
          <w:tcPr>
            <w:tcW w:w="1105" w:type="dxa"/>
          </w:tcPr>
          <w:p w:rsidR="00077AA0" w:rsidRPr="00E94612" w:rsidRDefault="00077AA0" w:rsidP="0023775F">
            <w:pPr>
              <w:contextualSpacing/>
              <w:rPr>
                <w:rFonts w:eastAsia="Calibri"/>
                <w:b/>
                <w:color w:val="000000"/>
                <w:sz w:val="22"/>
                <w:szCs w:val="22"/>
                <w:lang w:val="id-ID"/>
              </w:rPr>
            </w:pPr>
            <w:r w:rsidRPr="00E94612">
              <w:rPr>
                <w:rFonts w:eastAsia="Calibri"/>
                <w:b/>
                <w:color w:val="000000"/>
                <w:sz w:val="22"/>
                <w:szCs w:val="22"/>
                <w:lang w:val="id-ID"/>
              </w:rPr>
              <w:t>Sangat Valid</w:t>
            </w:r>
          </w:p>
        </w:tc>
      </w:tr>
    </w:tbl>
    <w:p w:rsidR="0023775F" w:rsidRDefault="0023775F" w:rsidP="0023775F">
      <w:pPr>
        <w:ind w:firstLine="567"/>
        <w:contextualSpacing/>
        <w:jc w:val="both"/>
        <w:rPr>
          <w:rFonts w:eastAsia="Calibri"/>
          <w:sz w:val="24"/>
          <w:szCs w:val="24"/>
          <w:lang w:val="id-ID"/>
        </w:rPr>
      </w:pPr>
    </w:p>
    <w:p w:rsidR="00E94612" w:rsidRPr="00E94612" w:rsidRDefault="00E94612" w:rsidP="0023775F">
      <w:pPr>
        <w:spacing w:line="276" w:lineRule="auto"/>
        <w:ind w:firstLine="567"/>
        <w:contextualSpacing/>
        <w:jc w:val="both"/>
        <w:rPr>
          <w:rFonts w:eastAsia="Calibri"/>
          <w:color w:val="000000"/>
          <w:sz w:val="24"/>
          <w:szCs w:val="24"/>
          <w:shd w:val="clear" w:color="auto" w:fill="FFFFFF"/>
          <w:lang w:val="id-ID"/>
        </w:rPr>
      </w:pPr>
      <w:r w:rsidRPr="00E94612">
        <w:rPr>
          <w:rFonts w:eastAsia="Calibri"/>
          <w:sz w:val="24"/>
          <w:szCs w:val="24"/>
          <w:lang w:val="id-ID"/>
        </w:rPr>
        <w:t>Tabel 2 menunjukkan bahwa perangkat pembelajaran yang dikembangkan berkategori sangat valid</w:t>
      </w:r>
      <w:r w:rsidRPr="00E94612">
        <w:rPr>
          <w:rFonts w:eastAsia="Calibri"/>
          <w:sz w:val="22"/>
          <w:szCs w:val="22"/>
          <w:lang w:val="id-ID"/>
        </w:rPr>
        <w:t xml:space="preserve">. </w:t>
      </w:r>
      <w:r w:rsidRPr="00E94612">
        <w:rPr>
          <w:rFonts w:eastAsia="Calibri"/>
          <w:sz w:val="24"/>
          <w:szCs w:val="24"/>
          <w:lang w:val="id-ID"/>
        </w:rPr>
        <w:t xml:space="preserve">Menurut </w:t>
      </w:r>
      <w:r w:rsidRPr="00E94612">
        <w:rPr>
          <w:rFonts w:eastAsia="Calibri"/>
          <w:color w:val="000000"/>
          <w:sz w:val="24"/>
          <w:szCs w:val="24"/>
          <w:shd w:val="clear" w:color="auto" w:fill="FFFFFF"/>
          <w:lang w:val="id-ID"/>
        </w:rPr>
        <w:t xml:space="preserve">Rochamd (2012) perangkat pembelajaran dikatakan valid apabila memenuhi kriteria validitas isi dan validitas konstruk. Sementara Suhartini, </w:t>
      </w:r>
      <w:r w:rsidR="0081734D">
        <w:rPr>
          <w:rFonts w:eastAsia="Calibri"/>
          <w:color w:val="000000"/>
          <w:sz w:val="24"/>
          <w:szCs w:val="24"/>
          <w:shd w:val="clear" w:color="auto" w:fill="FFFFFF"/>
          <w:lang w:val="id-ID"/>
        </w:rPr>
        <w:t>et al</w:t>
      </w:r>
      <w:r w:rsidRPr="00E94612">
        <w:rPr>
          <w:rFonts w:eastAsia="Calibri"/>
          <w:color w:val="000000"/>
          <w:sz w:val="24"/>
          <w:szCs w:val="24"/>
          <w:shd w:val="clear" w:color="auto" w:fill="FFFFFF"/>
          <w:lang w:val="id-ID"/>
        </w:rPr>
        <w:t xml:space="preserve"> (2016) menyatakan bahwa perangkat dengan kategori sangat valid dapat digunakan dalam penelitian dengan revisi sesuai dengan saran dari ahli.</w:t>
      </w:r>
    </w:p>
    <w:p w:rsidR="00E94612" w:rsidRPr="00E94612" w:rsidRDefault="00E94612" w:rsidP="00E94612">
      <w:pPr>
        <w:numPr>
          <w:ilvl w:val="1"/>
          <w:numId w:val="17"/>
        </w:numPr>
        <w:spacing w:after="120" w:line="276" w:lineRule="auto"/>
        <w:ind w:left="425" w:hanging="425"/>
        <w:contextualSpacing/>
        <w:jc w:val="left"/>
        <w:rPr>
          <w:rFonts w:eastAsia="Calibri"/>
          <w:b/>
          <w:sz w:val="24"/>
          <w:szCs w:val="24"/>
        </w:rPr>
      </w:pPr>
      <w:r w:rsidRPr="00E94612">
        <w:rPr>
          <w:rFonts w:eastAsia="Calibri"/>
          <w:b/>
          <w:sz w:val="24"/>
          <w:szCs w:val="24"/>
          <w:lang w:val="id-ID"/>
        </w:rPr>
        <w:t>Kepraktisan Perangkat Pembelajaran</w:t>
      </w:r>
    </w:p>
    <w:p w:rsidR="00E94612" w:rsidRDefault="00E94612" w:rsidP="0023775F">
      <w:pPr>
        <w:spacing w:line="276" w:lineRule="auto"/>
        <w:ind w:firstLine="567"/>
        <w:contextualSpacing/>
        <w:jc w:val="both"/>
        <w:rPr>
          <w:rFonts w:eastAsia="Calibri"/>
          <w:color w:val="000000"/>
          <w:sz w:val="24"/>
          <w:szCs w:val="24"/>
          <w:lang w:val="id-ID"/>
        </w:rPr>
      </w:pPr>
      <w:r w:rsidRPr="00E94612">
        <w:rPr>
          <w:rFonts w:eastAsia="Calibri"/>
          <w:sz w:val="24"/>
          <w:szCs w:val="24"/>
          <w:lang w:val="id-ID"/>
        </w:rPr>
        <w:t>Hasil</w:t>
      </w:r>
      <w:r w:rsidRPr="00E94612">
        <w:rPr>
          <w:rFonts w:eastAsia="Calibri"/>
          <w:color w:val="000000"/>
          <w:sz w:val="24"/>
          <w:szCs w:val="24"/>
          <w:lang w:val="id-ID"/>
        </w:rPr>
        <w:t xml:space="preserve"> pengamatan terhadap keterlaksanaan pembelajaran setiap tahapan kegiatan inkuiri dicantumkan pada Tabel 3</w:t>
      </w:r>
    </w:p>
    <w:p w:rsidR="00E94612" w:rsidRPr="00E94612" w:rsidRDefault="00E94612" w:rsidP="00E94612">
      <w:pPr>
        <w:spacing w:before="120" w:after="120" w:line="276" w:lineRule="auto"/>
        <w:jc w:val="both"/>
        <w:rPr>
          <w:rFonts w:eastAsia="Calibri"/>
          <w:sz w:val="22"/>
          <w:szCs w:val="22"/>
          <w:lang w:val="id-ID"/>
        </w:rPr>
      </w:pPr>
      <w:r w:rsidRPr="00E94612">
        <w:rPr>
          <w:rFonts w:eastAsia="Calibri"/>
          <w:b/>
          <w:sz w:val="22"/>
          <w:szCs w:val="22"/>
        </w:rPr>
        <w:t xml:space="preserve">Tabel </w:t>
      </w:r>
      <w:r w:rsidRPr="00E94612">
        <w:rPr>
          <w:rFonts w:eastAsia="Calibri"/>
          <w:b/>
          <w:sz w:val="22"/>
          <w:szCs w:val="22"/>
          <w:lang w:val="id-ID"/>
        </w:rPr>
        <w:t>3</w:t>
      </w:r>
      <w:r w:rsidR="0023775F" w:rsidRPr="0023775F">
        <w:rPr>
          <w:rFonts w:eastAsia="Calibri"/>
          <w:sz w:val="22"/>
          <w:szCs w:val="22"/>
          <w:lang w:val="id-ID"/>
        </w:rPr>
        <w:t>.</w:t>
      </w:r>
      <w:r w:rsidRPr="00E94612">
        <w:rPr>
          <w:rFonts w:eastAsia="Calibri"/>
          <w:sz w:val="22"/>
          <w:szCs w:val="22"/>
        </w:rPr>
        <w:t xml:space="preserve"> </w:t>
      </w:r>
      <w:r w:rsidRPr="00E94612">
        <w:rPr>
          <w:rFonts w:eastAsia="Calibri"/>
          <w:sz w:val="22"/>
          <w:szCs w:val="22"/>
          <w:lang w:val="id-ID"/>
        </w:rPr>
        <w:t xml:space="preserve">Hasil pengamatan keterlaksanaan pembelajaran </w:t>
      </w:r>
    </w:p>
    <w:tbl>
      <w:tblPr>
        <w:tblW w:w="4646" w:type="dxa"/>
        <w:jc w:val="center"/>
        <w:tblInd w:w="246" w:type="dxa"/>
        <w:tblLook w:val="04A0"/>
      </w:tblPr>
      <w:tblGrid>
        <w:gridCol w:w="584"/>
        <w:gridCol w:w="1255"/>
        <w:gridCol w:w="1510"/>
        <w:gridCol w:w="1297"/>
      </w:tblGrid>
      <w:tr w:rsidR="00E94612" w:rsidRPr="00E94612" w:rsidTr="0023775F">
        <w:trPr>
          <w:trHeight w:val="300"/>
          <w:jc w:val="center"/>
        </w:trPr>
        <w:tc>
          <w:tcPr>
            <w:tcW w:w="584" w:type="dxa"/>
            <w:tcBorders>
              <w:top w:val="single" w:sz="4" w:space="0" w:color="auto"/>
              <w:left w:val="nil"/>
              <w:bottom w:val="single" w:sz="4" w:space="0" w:color="auto"/>
              <w:right w:val="nil"/>
            </w:tcBorders>
            <w:shd w:val="clear" w:color="auto" w:fill="auto"/>
            <w:noWrap/>
            <w:vAlign w:val="center"/>
            <w:hideMark/>
          </w:tcPr>
          <w:p w:rsidR="00E94612" w:rsidRPr="00E94612" w:rsidRDefault="00E94612" w:rsidP="0023775F">
            <w:pPr>
              <w:rPr>
                <w:rFonts w:eastAsia="Times New Roman"/>
                <w:b/>
                <w:bCs/>
                <w:color w:val="000000"/>
                <w:sz w:val="22"/>
                <w:szCs w:val="22"/>
                <w:lang w:val="id-ID" w:eastAsia="id-ID"/>
              </w:rPr>
            </w:pPr>
            <w:r w:rsidRPr="00E94612">
              <w:rPr>
                <w:rFonts w:eastAsia="Times New Roman"/>
                <w:b/>
                <w:bCs/>
                <w:color w:val="000000"/>
                <w:sz w:val="22"/>
                <w:szCs w:val="22"/>
                <w:lang w:val="id-ID" w:eastAsia="id-ID"/>
              </w:rPr>
              <w:t>No</w:t>
            </w:r>
          </w:p>
        </w:tc>
        <w:tc>
          <w:tcPr>
            <w:tcW w:w="1255" w:type="dxa"/>
            <w:tcBorders>
              <w:top w:val="single" w:sz="4" w:space="0" w:color="auto"/>
              <w:left w:val="nil"/>
              <w:bottom w:val="single" w:sz="4" w:space="0" w:color="auto"/>
              <w:right w:val="nil"/>
            </w:tcBorders>
            <w:shd w:val="clear" w:color="auto" w:fill="auto"/>
            <w:noWrap/>
            <w:vAlign w:val="center"/>
            <w:hideMark/>
          </w:tcPr>
          <w:p w:rsidR="00E94612" w:rsidRPr="00E94612" w:rsidRDefault="00E94612" w:rsidP="0023775F">
            <w:pPr>
              <w:rPr>
                <w:rFonts w:eastAsia="Times New Roman"/>
                <w:b/>
                <w:bCs/>
                <w:color w:val="000000"/>
                <w:sz w:val="22"/>
                <w:szCs w:val="22"/>
                <w:lang w:val="id-ID" w:eastAsia="id-ID"/>
              </w:rPr>
            </w:pPr>
            <w:r w:rsidRPr="00E94612">
              <w:rPr>
                <w:rFonts w:eastAsia="Times New Roman"/>
                <w:b/>
                <w:bCs/>
                <w:color w:val="000000"/>
                <w:sz w:val="22"/>
                <w:szCs w:val="22"/>
                <w:lang w:val="id-ID" w:eastAsia="id-ID"/>
              </w:rPr>
              <w:t>Pertemuan</w:t>
            </w:r>
          </w:p>
        </w:tc>
        <w:tc>
          <w:tcPr>
            <w:tcW w:w="1510" w:type="dxa"/>
            <w:tcBorders>
              <w:top w:val="single" w:sz="4" w:space="0" w:color="auto"/>
              <w:left w:val="nil"/>
              <w:bottom w:val="single" w:sz="4" w:space="0" w:color="auto"/>
              <w:right w:val="nil"/>
            </w:tcBorders>
            <w:shd w:val="clear" w:color="auto" w:fill="auto"/>
            <w:noWrap/>
            <w:vAlign w:val="center"/>
            <w:hideMark/>
          </w:tcPr>
          <w:p w:rsidR="00E94612" w:rsidRPr="00E94612" w:rsidRDefault="00E94612" w:rsidP="0023775F">
            <w:pPr>
              <w:rPr>
                <w:rFonts w:eastAsia="Times New Roman"/>
                <w:b/>
                <w:bCs/>
                <w:color w:val="000000"/>
                <w:sz w:val="22"/>
                <w:szCs w:val="22"/>
                <w:lang w:val="id-ID" w:eastAsia="id-ID"/>
              </w:rPr>
            </w:pPr>
            <w:r w:rsidRPr="00E94612">
              <w:rPr>
                <w:rFonts w:eastAsia="Times New Roman"/>
                <w:b/>
                <w:bCs/>
                <w:color w:val="000000"/>
                <w:sz w:val="22"/>
                <w:szCs w:val="22"/>
                <w:lang w:val="id-ID" w:eastAsia="id-ID"/>
              </w:rPr>
              <w:t xml:space="preserve">Rata-rata </w:t>
            </w:r>
          </w:p>
        </w:tc>
        <w:tc>
          <w:tcPr>
            <w:tcW w:w="1297" w:type="dxa"/>
            <w:tcBorders>
              <w:top w:val="single" w:sz="4" w:space="0" w:color="auto"/>
              <w:left w:val="nil"/>
              <w:bottom w:val="single" w:sz="4" w:space="0" w:color="auto"/>
              <w:right w:val="nil"/>
            </w:tcBorders>
            <w:shd w:val="clear" w:color="auto" w:fill="auto"/>
            <w:noWrap/>
            <w:vAlign w:val="center"/>
            <w:hideMark/>
          </w:tcPr>
          <w:p w:rsidR="00E94612" w:rsidRPr="00E94612" w:rsidRDefault="00E94612" w:rsidP="0023775F">
            <w:pPr>
              <w:rPr>
                <w:rFonts w:eastAsia="Times New Roman"/>
                <w:b/>
                <w:bCs/>
                <w:color w:val="000000"/>
                <w:sz w:val="22"/>
                <w:szCs w:val="22"/>
                <w:lang w:val="id-ID" w:eastAsia="id-ID"/>
              </w:rPr>
            </w:pPr>
            <w:r w:rsidRPr="00E94612">
              <w:rPr>
                <w:rFonts w:eastAsia="Times New Roman"/>
                <w:b/>
                <w:bCs/>
                <w:color w:val="000000"/>
                <w:sz w:val="22"/>
                <w:szCs w:val="22"/>
                <w:lang w:val="id-ID" w:eastAsia="id-ID"/>
              </w:rPr>
              <w:t>Katagori</w:t>
            </w:r>
          </w:p>
        </w:tc>
      </w:tr>
      <w:tr w:rsidR="00E94612" w:rsidRPr="00E94612" w:rsidTr="0023775F">
        <w:trPr>
          <w:trHeight w:val="300"/>
          <w:jc w:val="center"/>
        </w:trPr>
        <w:tc>
          <w:tcPr>
            <w:tcW w:w="584" w:type="dxa"/>
            <w:tcBorders>
              <w:top w:val="nil"/>
              <w:left w:val="nil"/>
              <w:bottom w:val="nil"/>
              <w:right w:val="nil"/>
            </w:tcBorders>
            <w:shd w:val="clear" w:color="auto" w:fill="auto"/>
            <w:noWrap/>
            <w:vAlign w:val="bottom"/>
            <w:hideMark/>
          </w:tcPr>
          <w:p w:rsidR="00E94612" w:rsidRPr="00E94612" w:rsidRDefault="00E94612" w:rsidP="0023775F">
            <w:pPr>
              <w:rPr>
                <w:rFonts w:eastAsia="Times New Roman"/>
                <w:color w:val="000000"/>
                <w:sz w:val="22"/>
                <w:szCs w:val="22"/>
                <w:lang w:val="id-ID" w:eastAsia="id-ID"/>
              </w:rPr>
            </w:pPr>
            <w:r w:rsidRPr="00E94612">
              <w:rPr>
                <w:rFonts w:eastAsia="Times New Roman"/>
                <w:color w:val="000000"/>
                <w:sz w:val="22"/>
                <w:szCs w:val="22"/>
                <w:lang w:val="id-ID" w:eastAsia="id-ID"/>
              </w:rPr>
              <w:t>1</w:t>
            </w:r>
          </w:p>
        </w:tc>
        <w:tc>
          <w:tcPr>
            <w:tcW w:w="1255" w:type="dxa"/>
            <w:tcBorders>
              <w:top w:val="nil"/>
              <w:left w:val="nil"/>
              <w:bottom w:val="nil"/>
              <w:right w:val="nil"/>
            </w:tcBorders>
            <w:shd w:val="clear" w:color="auto" w:fill="auto"/>
            <w:noWrap/>
            <w:vAlign w:val="bottom"/>
            <w:hideMark/>
          </w:tcPr>
          <w:p w:rsidR="00E94612" w:rsidRPr="00E94612" w:rsidRDefault="00E94612" w:rsidP="0023775F">
            <w:pPr>
              <w:rPr>
                <w:rFonts w:eastAsia="Times New Roman"/>
                <w:color w:val="000000"/>
                <w:sz w:val="22"/>
                <w:szCs w:val="22"/>
                <w:lang w:val="id-ID" w:eastAsia="id-ID"/>
              </w:rPr>
            </w:pPr>
            <w:r w:rsidRPr="00E94612">
              <w:rPr>
                <w:rFonts w:eastAsia="Times New Roman"/>
                <w:color w:val="000000"/>
                <w:sz w:val="22"/>
                <w:szCs w:val="22"/>
                <w:lang w:val="id-ID" w:eastAsia="id-ID"/>
              </w:rPr>
              <w:t>I</w:t>
            </w:r>
          </w:p>
        </w:tc>
        <w:tc>
          <w:tcPr>
            <w:tcW w:w="1510" w:type="dxa"/>
            <w:tcBorders>
              <w:top w:val="nil"/>
              <w:left w:val="nil"/>
              <w:bottom w:val="nil"/>
              <w:right w:val="nil"/>
            </w:tcBorders>
            <w:shd w:val="clear" w:color="auto" w:fill="auto"/>
            <w:noWrap/>
            <w:vAlign w:val="bottom"/>
            <w:hideMark/>
          </w:tcPr>
          <w:p w:rsidR="00E94612" w:rsidRPr="00E94612" w:rsidRDefault="00E94612" w:rsidP="0023775F">
            <w:pPr>
              <w:rPr>
                <w:rFonts w:eastAsia="Times New Roman"/>
                <w:color w:val="000000"/>
                <w:sz w:val="22"/>
                <w:szCs w:val="22"/>
                <w:lang w:val="id-ID" w:eastAsia="id-ID"/>
              </w:rPr>
            </w:pPr>
            <w:r w:rsidRPr="00E94612">
              <w:rPr>
                <w:rFonts w:eastAsia="Times New Roman"/>
                <w:color w:val="000000"/>
                <w:sz w:val="22"/>
                <w:szCs w:val="22"/>
                <w:lang w:val="id-ID" w:eastAsia="id-ID"/>
              </w:rPr>
              <w:t>76,9</w:t>
            </w:r>
          </w:p>
        </w:tc>
        <w:tc>
          <w:tcPr>
            <w:tcW w:w="1297" w:type="dxa"/>
            <w:tcBorders>
              <w:top w:val="nil"/>
              <w:left w:val="nil"/>
              <w:bottom w:val="nil"/>
              <w:right w:val="nil"/>
            </w:tcBorders>
            <w:shd w:val="clear" w:color="auto" w:fill="auto"/>
            <w:noWrap/>
            <w:vAlign w:val="bottom"/>
            <w:hideMark/>
          </w:tcPr>
          <w:p w:rsidR="00E94612" w:rsidRPr="00E94612" w:rsidRDefault="00E94612" w:rsidP="0023775F">
            <w:pPr>
              <w:jc w:val="left"/>
              <w:rPr>
                <w:rFonts w:eastAsia="Times New Roman"/>
                <w:color w:val="000000"/>
                <w:sz w:val="22"/>
                <w:szCs w:val="22"/>
                <w:lang w:val="id-ID" w:eastAsia="id-ID"/>
              </w:rPr>
            </w:pPr>
            <w:r w:rsidRPr="00E94612">
              <w:rPr>
                <w:rFonts w:eastAsia="Times New Roman"/>
                <w:color w:val="000000"/>
                <w:sz w:val="22"/>
                <w:szCs w:val="22"/>
                <w:lang w:val="id-ID" w:eastAsia="id-ID"/>
              </w:rPr>
              <w:t>Praktis</w:t>
            </w:r>
          </w:p>
        </w:tc>
      </w:tr>
      <w:tr w:rsidR="00E94612" w:rsidRPr="00E94612" w:rsidTr="0023775F">
        <w:trPr>
          <w:trHeight w:val="300"/>
          <w:jc w:val="center"/>
        </w:trPr>
        <w:tc>
          <w:tcPr>
            <w:tcW w:w="584" w:type="dxa"/>
            <w:tcBorders>
              <w:top w:val="nil"/>
              <w:left w:val="nil"/>
              <w:bottom w:val="nil"/>
              <w:right w:val="nil"/>
            </w:tcBorders>
            <w:shd w:val="clear" w:color="auto" w:fill="auto"/>
            <w:noWrap/>
            <w:vAlign w:val="bottom"/>
            <w:hideMark/>
          </w:tcPr>
          <w:p w:rsidR="00E94612" w:rsidRPr="00E94612" w:rsidRDefault="00E94612" w:rsidP="0023775F">
            <w:pPr>
              <w:rPr>
                <w:rFonts w:eastAsia="Times New Roman"/>
                <w:color w:val="000000"/>
                <w:sz w:val="22"/>
                <w:szCs w:val="22"/>
                <w:lang w:val="id-ID" w:eastAsia="id-ID"/>
              </w:rPr>
            </w:pPr>
            <w:r w:rsidRPr="00E94612">
              <w:rPr>
                <w:rFonts w:eastAsia="Times New Roman"/>
                <w:color w:val="000000"/>
                <w:sz w:val="22"/>
                <w:szCs w:val="22"/>
                <w:lang w:val="id-ID" w:eastAsia="id-ID"/>
              </w:rPr>
              <w:t>2</w:t>
            </w:r>
          </w:p>
        </w:tc>
        <w:tc>
          <w:tcPr>
            <w:tcW w:w="1255" w:type="dxa"/>
            <w:tcBorders>
              <w:top w:val="nil"/>
              <w:left w:val="nil"/>
              <w:bottom w:val="nil"/>
              <w:right w:val="nil"/>
            </w:tcBorders>
            <w:shd w:val="clear" w:color="auto" w:fill="auto"/>
            <w:noWrap/>
            <w:vAlign w:val="bottom"/>
            <w:hideMark/>
          </w:tcPr>
          <w:p w:rsidR="00E94612" w:rsidRPr="00E94612" w:rsidRDefault="00E94612" w:rsidP="0023775F">
            <w:pPr>
              <w:rPr>
                <w:rFonts w:eastAsia="Times New Roman"/>
                <w:color w:val="000000"/>
                <w:sz w:val="22"/>
                <w:szCs w:val="22"/>
                <w:lang w:val="id-ID" w:eastAsia="id-ID"/>
              </w:rPr>
            </w:pPr>
            <w:r w:rsidRPr="00E94612">
              <w:rPr>
                <w:rFonts w:eastAsia="Times New Roman"/>
                <w:color w:val="000000"/>
                <w:sz w:val="22"/>
                <w:szCs w:val="22"/>
                <w:lang w:val="id-ID" w:eastAsia="id-ID"/>
              </w:rPr>
              <w:t>II</w:t>
            </w:r>
          </w:p>
        </w:tc>
        <w:tc>
          <w:tcPr>
            <w:tcW w:w="1510" w:type="dxa"/>
            <w:tcBorders>
              <w:top w:val="nil"/>
              <w:left w:val="nil"/>
              <w:bottom w:val="nil"/>
              <w:right w:val="nil"/>
            </w:tcBorders>
            <w:shd w:val="clear" w:color="auto" w:fill="auto"/>
            <w:noWrap/>
            <w:vAlign w:val="bottom"/>
            <w:hideMark/>
          </w:tcPr>
          <w:p w:rsidR="00E94612" w:rsidRPr="00E94612" w:rsidRDefault="00E94612" w:rsidP="0023775F">
            <w:pPr>
              <w:rPr>
                <w:rFonts w:eastAsia="Times New Roman"/>
                <w:color w:val="000000"/>
                <w:sz w:val="22"/>
                <w:szCs w:val="22"/>
                <w:lang w:val="id-ID" w:eastAsia="id-ID"/>
              </w:rPr>
            </w:pPr>
            <w:r w:rsidRPr="00E94612">
              <w:rPr>
                <w:rFonts w:eastAsia="Times New Roman"/>
                <w:color w:val="000000"/>
                <w:sz w:val="22"/>
                <w:szCs w:val="22"/>
                <w:lang w:val="id-ID" w:eastAsia="id-ID"/>
              </w:rPr>
              <w:t>83,1</w:t>
            </w:r>
          </w:p>
        </w:tc>
        <w:tc>
          <w:tcPr>
            <w:tcW w:w="1297" w:type="dxa"/>
            <w:tcBorders>
              <w:top w:val="nil"/>
              <w:left w:val="nil"/>
              <w:bottom w:val="nil"/>
              <w:right w:val="nil"/>
            </w:tcBorders>
            <w:shd w:val="clear" w:color="auto" w:fill="auto"/>
            <w:noWrap/>
            <w:vAlign w:val="bottom"/>
            <w:hideMark/>
          </w:tcPr>
          <w:p w:rsidR="00E94612" w:rsidRPr="00E94612" w:rsidRDefault="00E94612" w:rsidP="0023775F">
            <w:pPr>
              <w:jc w:val="left"/>
              <w:rPr>
                <w:rFonts w:eastAsia="Times New Roman"/>
                <w:color w:val="000000"/>
                <w:sz w:val="22"/>
                <w:szCs w:val="22"/>
                <w:lang w:val="id-ID" w:eastAsia="id-ID"/>
              </w:rPr>
            </w:pPr>
            <w:r w:rsidRPr="00E94612">
              <w:rPr>
                <w:rFonts w:eastAsia="Times New Roman"/>
                <w:color w:val="000000"/>
                <w:sz w:val="22"/>
                <w:szCs w:val="22"/>
                <w:lang w:val="id-ID" w:eastAsia="id-ID"/>
              </w:rPr>
              <w:t>Sangat Praktis</w:t>
            </w:r>
          </w:p>
        </w:tc>
      </w:tr>
      <w:tr w:rsidR="00E94612" w:rsidRPr="00E94612" w:rsidTr="0023775F">
        <w:trPr>
          <w:trHeight w:val="300"/>
          <w:jc w:val="center"/>
        </w:trPr>
        <w:tc>
          <w:tcPr>
            <w:tcW w:w="584" w:type="dxa"/>
            <w:tcBorders>
              <w:top w:val="nil"/>
              <w:left w:val="nil"/>
              <w:bottom w:val="nil"/>
              <w:right w:val="nil"/>
            </w:tcBorders>
            <w:shd w:val="clear" w:color="auto" w:fill="auto"/>
            <w:noWrap/>
            <w:vAlign w:val="bottom"/>
            <w:hideMark/>
          </w:tcPr>
          <w:p w:rsidR="00E94612" w:rsidRPr="00E94612" w:rsidRDefault="00E94612" w:rsidP="0023775F">
            <w:pPr>
              <w:rPr>
                <w:rFonts w:eastAsia="Times New Roman"/>
                <w:color w:val="000000"/>
                <w:sz w:val="22"/>
                <w:szCs w:val="22"/>
                <w:lang w:val="id-ID" w:eastAsia="id-ID"/>
              </w:rPr>
            </w:pPr>
            <w:r w:rsidRPr="00E94612">
              <w:rPr>
                <w:rFonts w:eastAsia="Times New Roman"/>
                <w:color w:val="000000"/>
                <w:sz w:val="22"/>
                <w:szCs w:val="22"/>
                <w:lang w:val="id-ID" w:eastAsia="id-ID"/>
              </w:rPr>
              <w:t>3</w:t>
            </w:r>
          </w:p>
        </w:tc>
        <w:tc>
          <w:tcPr>
            <w:tcW w:w="1255" w:type="dxa"/>
            <w:tcBorders>
              <w:top w:val="nil"/>
              <w:left w:val="nil"/>
              <w:bottom w:val="nil"/>
              <w:right w:val="nil"/>
            </w:tcBorders>
            <w:shd w:val="clear" w:color="auto" w:fill="auto"/>
            <w:noWrap/>
            <w:vAlign w:val="bottom"/>
            <w:hideMark/>
          </w:tcPr>
          <w:p w:rsidR="00E94612" w:rsidRPr="00E94612" w:rsidRDefault="00E94612" w:rsidP="0023775F">
            <w:pPr>
              <w:rPr>
                <w:rFonts w:eastAsia="Times New Roman"/>
                <w:color w:val="000000"/>
                <w:sz w:val="22"/>
                <w:szCs w:val="22"/>
                <w:lang w:val="id-ID" w:eastAsia="id-ID"/>
              </w:rPr>
            </w:pPr>
            <w:r w:rsidRPr="00E94612">
              <w:rPr>
                <w:rFonts w:eastAsia="Times New Roman"/>
                <w:color w:val="000000"/>
                <w:sz w:val="22"/>
                <w:szCs w:val="22"/>
                <w:lang w:val="id-ID" w:eastAsia="id-ID"/>
              </w:rPr>
              <w:t>III</w:t>
            </w:r>
          </w:p>
        </w:tc>
        <w:tc>
          <w:tcPr>
            <w:tcW w:w="1510" w:type="dxa"/>
            <w:tcBorders>
              <w:top w:val="nil"/>
              <w:left w:val="nil"/>
              <w:bottom w:val="nil"/>
              <w:right w:val="nil"/>
            </w:tcBorders>
            <w:shd w:val="clear" w:color="auto" w:fill="auto"/>
            <w:noWrap/>
            <w:vAlign w:val="bottom"/>
            <w:hideMark/>
          </w:tcPr>
          <w:p w:rsidR="00E94612" w:rsidRPr="00E94612" w:rsidRDefault="00E94612" w:rsidP="0023775F">
            <w:pPr>
              <w:rPr>
                <w:rFonts w:eastAsia="Times New Roman"/>
                <w:color w:val="000000"/>
                <w:sz w:val="22"/>
                <w:szCs w:val="22"/>
                <w:lang w:val="id-ID" w:eastAsia="id-ID"/>
              </w:rPr>
            </w:pPr>
            <w:r w:rsidRPr="00E94612">
              <w:rPr>
                <w:rFonts w:eastAsia="Times New Roman"/>
                <w:color w:val="000000"/>
                <w:sz w:val="22"/>
                <w:szCs w:val="22"/>
                <w:lang w:val="id-ID" w:eastAsia="id-ID"/>
              </w:rPr>
              <w:t>84,4</w:t>
            </w:r>
          </w:p>
        </w:tc>
        <w:tc>
          <w:tcPr>
            <w:tcW w:w="1297" w:type="dxa"/>
            <w:tcBorders>
              <w:top w:val="nil"/>
              <w:left w:val="nil"/>
              <w:bottom w:val="nil"/>
              <w:right w:val="nil"/>
            </w:tcBorders>
            <w:shd w:val="clear" w:color="auto" w:fill="auto"/>
            <w:noWrap/>
            <w:vAlign w:val="bottom"/>
            <w:hideMark/>
          </w:tcPr>
          <w:p w:rsidR="00E94612" w:rsidRPr="00E94612" w:rsidRDefault="00E94612" w:rsidP="0023775F">
            <w:pPr>
              <w:jc w:val="left"/>
              <w:rPr>
                <w:rFonts w:eastAsia="Times New Roman"/>
                <w:color w:val="000000"/>
                <w:sz w:val="22"/>
                <w:szCs w:val="22"/>
                <w:lang w:val="id-ID" w:eastAsia="id-ID"/>
              </w:rPr>
            </w:pPr>
            <w:r w:rsidRPr="00E94612">
              <w:rPr>
                <w:rFonts w:eastAsia="Times New Roman"/>
                <w:color w:val="000000"/>
                <w:sz w:val="22"/>
                <w:szCs w:val="22"/>
                <w:lang w:val="id-ID" w:eastAsia="id-ID"/>
              </w:rPr>
              <w:t>Sangat Praktis</w:t>
            </w:r>
          </w:p>
        </w:tc>
      </w:tr>
      <w:tr w:rsidR="00E94612" w:rsidRPr="00E94612" w:rsidTr="0023775F">
        <w:trPr>
          <w:trHeight w:val="300"/>
          <w:jc w:val="center"/>
        </w:trPr>
        <w:tc>
          <w:tcPr>
            <w:tcW w:w="584" w:type="dxa"/>
            <w:tcBorders>
              <w:top w:val="nil"/>
              <w:left w:val="nil"/>
              <w:bottom w:val="nil"/>
              <w:right w:val="nil"/>
            </w:tcBorders>
            <w:shd w:val="clear" w:color="auto" w:fill="auto"/>
            <w:noWrap/>
            <w:vAlign w:val="bottom"/>
            <w:hideMark/>
          </w:tcPr>
          <w:p w:rsidR="00E94612" w:rsidRPr="00E94612" w:rsidRDefault="00E94612" w:rsidP="0023775F">
            <w:pPr>
              <w:rPr>
                <w:rFonts w:eastAsia="Times New Roman"/>
                <w:color w:val="000000"/>
                <w:sz w:val="22"/>
                <w:szCs w:val="22"/>
                <w:lang w:val="id-ID" w:eastAsia="id-ID"/>
              </w:rPr>
            </w:pPr>
            <w:r w:rsidRPr="00E94612">
              <w:rPr>
                <w:rFonts w:eastAsia="Times New Roman"/>
                <w:color w:val="000000"/>
                <w:sz w:val="22"/>
                <w:szCs w:val="22"/>
                <w:lang w:val="id-ID" w:eastAsia="id-ID"/>
              </w:rPr>
              <w:t>4</w:t>
            </w:r>
          </w:p>
        </w:tc>
        <w:tc>
          <w:tcPr>
            <w:tcW w:w="1255" w:type="dxa"/>
            <w:tcBorders>
              <w:top w:val="nil"/>
              <w:left w:val="nil"/>
              <w:bottom w:val="nil"/>
              <w:right w:val="nil"/>
            </w:tcBorders>
            <w:shd w:val="clear" w:color="auto" w:fill="auto"/>
            <w:noWrap/>
            <w:vAlign w:val="bottom"/>
            <w:hideMark/>
          </w:tcPr>
          <w:p w:rsidR="00E94612" w:rsidRPr="00E94612" w:rsidRDefault="00E94612" w:rsidP="0023775F">
            <w:pPr>
              <w:rPr>
                <w:rFonts w:eastAsia="Times New Roman"/>
                <w:color w:val="000000"/>
                <w:sz w:val="22"/>
                <w:szCs w:val="22"/>
                <w:lang w:val="id-ID" w:eastAsia="id-ID"/>
              </w:rPr>
            </w:pPr>
            <w:r w:rsidRPr="00E94612">
              <w:rPr>
                <w:rFonts w:eastAsia="Times New Roman"/>
                <w:color w:val="000000"/>
                <w:sz w:val="22"/>
                <w:szCs w:val="22"/>
                <w:lang w:val="id-ID" w:eastAsia="id-ID"/>
              </w:rPr>
              <w:t>IV</w:t>
            </w:r>
          </w:p>
        </w:tc>
        <w:tc>
          <w:tcPr>
            <w:tcW w:w="1510" w:type="dxa"/>
            <w:tcBorders>
              <w:top w:val="nil"/>
              <w:left w:val="nil"/>
              <w:bottom w:val="nil"/>
              <w:right w:val="nil"/>
            </w:tcBorders>
            <w:shd w:val="clear" w:color="auto" w:fill="auto"/>
            <w:noWrap/>
            <w:vAlign w:val="bottom"/>
            <w:hideMark/>
          </w:tcPr>
          <w:p w:rsidR="00E94612" w:rsidRPr="00E94612" w:rsidRDefault="00E94612" w:rsidP="0023775F">
            <w:pPr>
              <w:rPr>
                <w:rFonts w:eastAsia="Times New Roman"/>
                <w:color w:val="000000"/>
                <w:sz w:val="22"/>
                <w:szCs w:val="22"/>
                <w:lang w:val="id-ID" w:eastAsia="id-ID"/>
              </w:rPr>
            </w:pPr>
            <w:r w:rsidRPr="00E94612">
              <w:rPr>
                <w:rFonts w:eastAsia="Times New Roman"/>
                <w:color w:val="000000"/>
                <w:sz w:val="22"/>
                <w:szCs w:val="22"/>
                <w:lang w:val="id-ID" w:eastAsia="id-ID"/>
              </w:rPr>
              <w:t>81,9</w:t>
            </w:r>
          </w:p>
        </w:tc>
        <w:tc>
          <w:tcPr>
            <w:tcW w:w="1297" w:type="dxa"/>
            <w:tcBorders>
              <w:top w:val="nil"/>
              <w:left w:val="nil"/>
              <w:bottom w:val="nil"/>
              <w:right w:val="nil"/>
            </w:tcBorders>
            <w:shd w:val="clear" w:color="auto" w:fill="auto"/>
            <w:noWrap/>
            <w:vAlign w:val="bottom"/>
            <w:hideMark/>
          </w:tcPr>
          <w:p w:rsidR="00E94612" w:rsidRPr="00E94612" w:rsidRDefault="00E94612" w:rsidP="0023775F">
            <w:pPr>
              <w:jc w:val="left"/>
              <w:rPr>
                <w:rFonts w:eastAsia="Times New Roman"/>
                <w:color w:val="000000"/>
                <w:sz w:val="22"/>
                <w:szCs w:val="22"/>
                <w:lang w:val="id-ID" w:eastAsia="id-ID"/>
              </w:rPr>
            </w:pPr>
            <w:r w:rsidRPr="00E94612">
              <w:rPr>
                <w:rFonts w:eastAsia="Times New Roman"/>
                <w:color w:val="000000"/>
                <w:sz w:val="22"/>
                <w:szCs w:val="22"/>
                <w:lang w:val="id-ID" w:eastAsia="id-ID"/>
              </w:rPr>
              <w:t>Sangat Praktis</w:t>
            </w:r>
          </w:p>
        </w:tc>
      </w:tr>
      <w:tr w:rsidR="00E94612" w:rsidRPr="00E94612" w:rsidTr="0023775F">
        <w:trPr>
          <w:trHeight w:val="300"/>
          <w:jc w:val="center"/>
        </w:trPr>
        <w:tc>
          <w:tcPr>
            <w:tcW w:w="584" w:type="dxa"/>
            <w:tcBorders>
              <w:top w:val="nil"/>
              <w:left w:val="nil"/>
              <w:bottom w:val="single" w:sz="4" w:space="0" w:color="auto"/>
              <w:right w:val="nil"/>
            </w:tcBorders>
            <w:shd w:val="clear" w:color="auto" w:fill="auto"/>
            <w:noWrap/>
            <w:vAlign w:val="bottom"/>
            <w:hideMark/>
          </w:tcPr>
          <w:p w:rsidR="00E94612" w:rsidRPr="00E94612" w:rsidRDefault="00E94612" w:rsidP="0023775F">
            <w:pPr>
              <w:rPr>
                <w:rFonts w:eastAsia="Times New Roman"/>
                <w:color w:val="000000"/>
                <w:sz w:val="22"/>
                <w:szCs w:val="22"/>
                <w:lang w:val="id-ID" w:eastAsia="id-ID"/>
              </w:rPr>
            </w:pPr>
            <w:r w:rsidRPr="00E94612">
              <w:rPr>
                <w:rFonts w:eastAsia="Times New Roman"/>
                <w:color w:val="000000"/>
                <w:sz w:val="22"/>
                <w:szCs w:val="22"/>
                <w:lang w:val="id-ID" w:eastAsia="id-ID"/>
              </w:rPr>
              <w:t>5</w:t>
            </w:r>
          </w:p>
        </w:tc>
        <w:tc>
          <w:tcPr>
            <w:tcW w:w="1255" w:type="dxa"/>
            <w:tcBorders>
              <w:top w:val="nil"/>
              <w:left w:val="nil"/>
              <w:bottom w:val="single" w:sz="4" w:space="0" w:color="auto"/>
              <w:right w:val="nil"/>
            </w:tcBorders>
            <w:shd w:val="clear" w:color="auto" w:fill="auto"/>
            <w:noWrap/>
            <w:vAlign w:val="bottom"/>
            <w:hideMark/>
          </w:tcPr>
          <w:p w:rsidR="00E94612" w:rsidRPr="00E94612" w:rsidRDefault="00E94612" w:rsidP="0023775F">
            <w:pPr>
              <w:rPr>
                <w:rFonts w:eastAsia="Times New Roman"/>
                <w:color w:val="000000"/>
                <w:sz w:val="22"/>
                <w:szCs w:val="22"/>
                <w:lang w:val="id-ID" w:eastAsia="id-ID"/>
              </w:rPr>
            </w:pPr>
            <w:r w:rsidRPr="00E94612">
              <w:rPr>
                <w:rFonts w:eastAsia="Times New Roman"/>
                <w:color w:val="000000"/>
                <w:sz w:val="22"/>
                <w:szCs w:val="22"/>
                <w:lang w:val="id-ID" w:eastAsia="id-ID"/>
              </w:rPr>
              <w:t>V</w:t>
            </w:r>
          </w:p>
        </w:tc>
        <w:tc>
          <w:tcPr>
            <w:tcW w:w="1510" w:type="dxa"/>
            <w:tcBorders>
              <w:top w:val="nil"/>
              <w:left w:val="nil"/>
              <w:bottom w:val="single" w:sz="4" w:space="0" w:color="auto"/>
              <w:right w:val="nil"/>
            </w:tcBorders>
            <w:shd w:val="clear" w:color="auto" w:fill="auto"/>
            <w:noWrap/>
            <w:vAlign w:val="bottom"/>
            <w:hideMark/>
          </w:tcPr>
          <w:p w:rsidR="00E94612" w:rsidRPr="00E94612" w:rsidRDefault="00E94612" w:rsidP="0023775F">
            <w:pPr>
              <w:rPr>
                <w:rFonts w:eastAsia="Times New Roman"/>
                <w:color w:val="000000"/>
                <w:sz w:val="22"/>
                <w:szCs w:val="22"/>
                <w:lang w:val="id-ID" w:eastAsia="id-ID"/>
              </w:rPr>
            </w:pPr>
            <w:r w:rsidRPr="00E94612">
              <w:rPr>
                <w:rFonts w:eastAsia="Times New Roman"/>
                <w:color w:val="000000"/>
                <w:sz w:val="22"/>
                <w:szCs w:val="22"/>
                <w:lang w:val="id-ID" w:eastAsia="id-ID"/>
              </w:rPr>
              <w:t>83,8</w:t>
            </w:r>
          </w:p>
        </w:tc>
        <w:tc>
          <w:tcPr>
            <w:tcW w:w="1297" w:type="dxa"/>
            <w:tcBorders>
              <w:top w:val="nil"/>
              <w:left w:val="nil"/>
              <w:bottom w:val="single" w:sz="4" w:space="0" w:color="auto"/>
              <w:right w:val="nil"/>
            </w:tcBorders>
            <w:shd w:val="clear" w:color="auto" w:fill="auto"/>
            <w:noWrap/>
            <w:vAlign w:val="bottom"/>
            <w:hideMark/>
          </w:tcPr>
          <w:p w:rsidR="00E94612" w:rsidRPr="00E94612" w:rsidRDefault="00E94612" w:rsidP="0023775F">
            <w:pPr>
              <w:jc w:val="left"/>
              <w:rPr>
                <w:rFonts w:eastAsia="Times New Roman"/>
                <w:color w:val="000000"/>
                <w:sz w:val="22"/>
                <w:szCs w:val="22"/>
                <w:lang w:val="id-ID" w:eastAsia="id-ID"/>
              </w:rPr>
            </w:pPr>
            <w:r w:rsidRPr="00E94612">
              <w:rPr>
                <w:rFonts w:eastAsia="Times New Roman"/>
                <w:color w:val="000000"/>
                <w:sz w:val="22"/>
                <w:szCs w:val="22"/>
                <w:lang w:val="id-ID" w:eastAsia="id-ID"/>
              </w:rPr>
              <w:t>Sangat Praktis</w:t>
            </w:r>
          </w:p>
        </w:tc>
      </w:tr>
      <w:tr w:rsidR="0023775F" w:rsidRPr="00E94612" w:rsidTr="0023775F">
        <w:trPr>
          <w:trHeight w:val="300"/>
          <w:jc w:val="center"/>
        </w:trPr>
        <w:tc>
          <w:tcPr>
            <w:tcW w:w="1839" w:type="dxa"/>
            <w:gridSpan w:val="2"/>
            <w:tcBorders>
              <w:top w:val="single" w:sz="4" w:space="0" w:color="auto"/>
              <w:left w:val="nil"/>
              <w:bottom w:val="single" w:sz="4" w:space="0" w:color="000000" w:themeColor="text1"/>
              <w:right w:val="nil"/>
            </w:tcBorders>
            <w:shd w:val="clear" w:color="auto" w:fill="auto"/>
            <w:noWrap/>
            <w:vAlign w:val="center"/>
            <w:hideMark/>
          </w:tcPr>
          <w:p w:rsidR="0023775F" w:rsidRPr="00E94612" w:rsidRDefault="0023775F" w:rsidP="0023775F">
            <w:pPr>
              <w:rPr>
                <w:rFonts w:eastAsia="Times New Roman"/>
                <w:b/>
                <w:bCs/>
                <w:color w:val="000000"/>
                <w:sz w:val="22"/>
                <w:szCs w:val="22"/>
                <w:lang w:val="id-ID" w:eastAsia="id-ID"/>
              </w:rPr>
            </w:pPr>
            <w:r w:rsidRPr="00E94612">
              <w:rPr>
                <w:rFonts w:eastAsia="Times New Roman"/>
                <w:b/>
                <w:bCs/>
                <w:color w:val="000000"/>
                <w:sz w:val="22"/>
                <w:szCs w:val="22"/>
                <w:lang w:val="id-ID" w:eastAsia="id-ID"/>
              </w:rPr>
              <w:t>Rata-rata(%)</w:t>
            </w:r>
          </w:p>
        </w:tc>
        <w:tc>
          <w:tcPr>
            <w:tcW w:w="1510" w:type="dxa"/>
            <w:tcBorders>
              <w:top w:val="single" w:sz="4" w:space="0" w:color="auto"/>
              <w:left w:val="nil"/>
              <w:bottom w:val="single" w:sz="4" w:space="0" w:color="000000" w:themeColor="text1"/>
              <w:right w:val="nil"/>
            </w:tcBorders>
            <w:shd w:val="clear" w:color="auto" w:fill="auto"/>
            <w:noWrap/>
            <w:vAlign w:val="center"/>
            <w:hideMark/>
          </w:tcPr>
          <w:p w:rsidR="0023775F" w:rsidRPr="00E94612" w:rsidRDefault="0023775F" w:rsidP="0023775F">
            <w:pPr>
              <w:rPr>
                <w:rFonts w:eastAsia="Times New Roman"/>
                <w:b/>
                <w:bCs/>
                <w:color w:val="000000"/>
                <w:sz w:val="22"/>
                <w:szCs w:val="22"/>
                <w:lang w:val="id-ID" w:eastAsia="id-ID"/>
              </w:rPr>
            </w:pPr>
            <w:r w:rsidRPr="00E94612">
              <w:rPr>
                <w:rFonts w:eastAsia="Times New Roman"/>
                <w:b/>
                <w:bCs/>
                <w:color w:val="000000"/>
                <w:sz w:val="22"/>
                <w:szCs w:val="22"/>
                <w:lang w:val="id-ID" w:eastAsia="id-ID"/>
              </w:rPr>
              <w:t>82,0</w:t>
            </w:r>
          </w:p>
        </w:tc>
        <w:tc>
          <w:tcPr>
            <w:tcW w:w="1297" w:type="dxa"/>
            <w:tcBorders>
              <w:top w:val="single" w:sz="4" w:space="0" w:color="auto"/>
              <w:left w:val="nil"/>
              <w:bottom w:val="single" w:sz="4" w:space="0" w:color="000000" w:themeColor="text1"/>
              <w:right w:val="nil"/>
            </w:tcBorders>
            <w:shd w:val="clear" w:color="auto" w:fill="auto"/>
            <w:noWrap/>
            <w:vAlign w:val="bottom"/>
            <w:hideMark/>
          </w:tcPr>
          <w:p w:rsidR="0023775F" w:rsidRPr="00E94612" w:rsidRDefault="0023775F" w:rsidP="00750D94">
            <w:pPr>
              <w:jc w:val="left"/>
              <w:rPr>
                <w:rFonts w:eastAsia="Times New Roman"/>
                <w:b/>
                <w:bCs/>
                <w:color w:val="000000"/>
                <w:sz w:val="22"/>
                <w:szCs w:val="22"/>
                <w:lang w:val="id-ID" w:eastAsia="id-ID"/>
              </w:rPr>
            </w:pPr>
            <w:r w:rsidRPr="00E94612">
              <w:rPr>
                <w:rFonts w:eastAsia="Times New Roman"/>
                <w:b/>
                <w:bCs/>
                <w:color w:val="000000"/>
                <w:sz w:val="22"/>
                <w:szCs w:val="22"/>
                <w:lang w:val="id-ID" w:eastAsia="id-ID"/>
              </w:rPr>
              <w:t>Sangat Praktis</w:t>
            </w:r>
          </w:p>
        </w:tc>
      </w:tr>
    </w:tbl>
    <w:p w:rsidR="00E94612" w:rsidRPr="00E94612" w:rsidRDefault="00E94612" w:rsidP="00E94612">
      <w:pPr>
        <w:spacing w:line="276" w:lineRule="auto"/>
        <w:ind w:firstLine="567"/>
        <w:contextualSpacing/>
        <w:jc w:val="both"/>
        <w:rPr>
          <w:rFonts w:eastAsia="Calibri"/>
          <w:color w:val="000000"/>
          <w:sz w:val="24"/>
          <w:szCs w:val="24"/>
          <w:lang w:val="id-ID"/>
        </w:rPr>
      </w:pPr>
      <w:r w:rsidRPr="00E94612">
        <w:rPr>
          <w:rFonts w:eastAsia="Calibri"/>
          <w:color w:val="000000"/>
          <w:sz w:val="24"/>
          <w:szCs w:val="24"/>
          <w:lang w:val="id-ID"/>
        </w:rPr>
        <w:lastRenderedPageBreak/>
        <w:t>Tabel 3 menunjukan bahwa persentase rata-rata hasil pengamatan observer terhadap keterlaksanaan pembelajaran sebesar 82,0 % dengan kategori sangat praktis. Hal ini menunjukkan bahwa setiap tahapan kegiatan inkuiri terbimbing dapat dilaksanakan sepenuhnya oleh guru pada setiap pertemuan.</w:t>
      </w:r>
    </w:p>
    <w:p w:rsidR="00E94612" w:rsidRPr="00E94612" w:rsidRDefault="00E94612" w:rsidP="00E94612">
      <w:pPr>
        <w:spacing w:line="276" w:lineRule="auto"/>
        <w:ind w:firstLine="567"/>
        <w:contextualSpacing/>
        <w:jc w:val="both"/>
        <w:rPr>
          <w:rFonts w:eastAsia="Calibri"/>
          <w:color w:val="000000"/>
          <w:sz w:val="24"/>
          <w:szCs w:val="24"/>
          <w:lang w:val="id-ID"/>
        </w:rPr>
      </w:pPr>
      <w:r w:rsidRPr="00E94612">
        <w:rPr>
          <w:rFonts w:eastAsia="Calibri"/>
          <w:color w:val="000000"/>
          <w:sz w:val="24"/>
          <w:szCs w:val="24"/>
          <w:lang w:val="id-ID"/>
        </w:rPr>
        <w:t>Menurut Uswatun dan Rohaeti (2015) keterlaksanaan pembelajaran memberikan informasi seberapa persen kegiatan guru terlaksana sesuai sintaks inkuiri. Jika persentase rata-rata lebih dari 80,0% maka keterlaksanaan pembelajaran inkuiri tergolong sangat baik.</w:t>
      </w:r>
    </w:p>
    <w:p w:rsidR="00E94612" w:rsidRPr="00E94612" w:rsidRDefault="00E94612" w:rsidP="00E94612">
      <w:pPr>
        <w:spacing w:line="276" w:lineRule="auto"/>
        <w:ind w:firstLine="567"/>
        <w:contextualSpacing/>
        <w:jc w:val="both"/>
        <w:rPr>
          <w:rFonts w:eastAsia="Calibri"/>
          <w:color w:val="000000"/>
          <w:sz w:val="24"/>
          <w:szCs w:val="24"/>
          <w:lang w:val="id-ID"/>
        </w:rPr>
      </w:pPr>
      <w:r w:rsidRPr="00E94612">
        <w:rPr>
          <w:rFonts w:eastAsia="Calibri"/>
          <w:color w:val="000000"/>
          <w:sz w:val="24"/>
          <w:szCs w:val="24"/>
          <w:lang w:val="id-ID"/>
        </w:rPr>
        <w:t>Menurut Nieveen (1999) jika semua komponen perangkat pembelajaran dapat sepenuhnya diterapkan, maka perangkat pembelajaran tersebut dapat dikatakan praktis.</w:t>
      </w:r>
    </w:p>
    <w:p w:rsidR="00E94612" w:rsidRPr="00E94612" w:rsidRDefault="00E94612" w:rsidP="00E94612">
      <w:pPr>
        <w:spacing w:line="276" w:lineRule="auto"/>
        <w:ind w:firstLine="567"/>
        <w:contextualSpacing/>
        <w:jc w:val="both"/>
        <w:rPr>
          <w:rFonts w:eastAsia="Calibri"/>
          <w:color w:val="000000"/>
          <w:sz w:val="24"/>
          <w:szCs w:val="24"/>
          <w:lang w:val="id-ID"/>
        </w:rPr>
      </w:pPr>
    </w:p>
    <w:p w:rsidR="00E94612" w:rsidRPr="00E94612" w:rsidRDefault="00E94612" w:rsidP="00E94612">
      <w:pPr>
        <w:numPr>
          <w:ilvl w:val="1"/>
          <w:numId w:val="17"/>
        </w:numPr>
        <w:spacing w:after="200" w:line="276" w:lineRule="auto"/>
        <w:ind w:left="425" w:hanging="425"/>
        <w:contextualSpacing/>
        <w:jc w:val="left"/>
        <w:rPr>
          <w:rFonts w:eastAsia="Calibri"/>
          <w:b/>
          <w:sz w:val="24"/>
          <w:szCs w:val="24"/>
        </w:rPr>
      </w:pPr>
      <w:r w:rsidRPr="00E94612">
        <w:rPr>
          <w:rFonts w:eastAsia="Calibri"/>
          <w:b/>
          <w:sz w:val="24"/>
          <w:szCs w:val="24"/>
          <w:lang w:val="id-ID"/>
        </w:rPr>
        <w:t>Efektivitas Perangkat Pembelajaran</w:t>
      </w:r>
    </w:p>
    <w:p w:rsidR="00E94612" w:rsidRDefault="00E94612" w:rsidP="00E94612">
      <w:pPr>
        <w:spacing w:line="276" w:lineRule="auto"/>
        <w:ind w:firstLine="567"/>
        <w:contextualSpacing/>
        <w:jc w:val="both"/>
        <w:rPr>
          <w:rFonts w:eastAsia="Calibri"/>
          <w:color w:val="000000"/>
          <w:sz w:val="24"/>
          <w:szCs w:val="24"/>
          <w:lang w:val="id-ID"/>
        </w:rPr>
      </w:pPr>
      <w:r w:rsidRPr="00E94612">
        <w:rPr>
          <w:rFonts w:eastAsia="Calibri"/>
          <w:color w:val="000000"/>
          <w:sz w:val="24"/>
          <w:szCs w:val="24"/>
          <w:lang w:val="id-ID"/>
        </w:rPr>
        <w:t>Hasil analisis data N-gain tes penguasaan konsep setiap sub materi ditampilkan pada Gambar. 1</w:t>
      </w:r>
    </w:p>
    <w:p w:rsidR="00B476EE" w:rsidRPr="00E94612" w:rsidRDefault="00B476EE" w:rsidP="00E94612">
      <w:pPr>
        <w:spacing w:line="276" w:lineRule="auto"/>
        <w:ind w:firstLine="567"/>
        <w:contextualSpacing/>
        <w:jc w:val="both"/>
        <w:rPr>
          <w:rFonts w:eastAsia="Calibri"/>
          <w:color w:val="000000"/>
          <w:sz w:val="24"/>
          <w:szCs w:val="24"/>
          <w:lang w:val="id-ID"/>
        </w:rPr>
      </w:pPr>
    </w:p>
    <w:p w:rsidR="00E94612" w:rsidRPr="00E94612" w:rsidRDefault="00E94612" w:rsidP="00E94612">
      <w:pPr>
        <w:widowControl w:val="0"/>
        <w:autoSpaceDE w:val="0"/>
        <w:autoSpaceDN w:val="0"/>
        <w:adjustRightInd w:val="0"/>
        <w:spacing w:line="276" w:lineRule="auto"/>
        <w:ind w:right="102"/>
        <w:rPr>
          <w:rFonts w:eastAsia="Calibri"/>
          <w:color w:val="000000"/>
          <w:sz w:val="24"/>
          <w:szCs w:val="24"/>
          <w:lang w:val="id-ID"/>
        </w:rPr>
      </w:pPr>
      <w:r>
        <w:rPr>
          <w:rFonts w:eastAsia="Calibri"/>
          <w:noProof/>
          <w:color w:val="000000"/>
          <w:sz w:val="24"/>
          <w:szCs w:val="24"/>
          <w:lang w:val="id-ID" w:eastAsia="id-ID"/>
        </w:rPr>
        <w:drawing>
          <wp:inline distT="0" distB="0" distL="0" distR="0">
            <wp:extent cx="2657475" cy="2247900"/>
            <wp:effectExtent l="19050" t="0" r="9525" b="0"/>
            <wp:docPr id="18"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94612" w:rsidRPr="00E94612" w:rsidRDefault="00E94612" w:rsidP="00E94612">
      <w:pPr>
        <w:widowControl w:val="0"/>
        <w:autoSpaceDE w:val="0"/>
        <w:autoSpaceDN w:val="0"/>
        <w:adjustRightInd w:val="0"/>
        <w:spacing w:line="276" w:lineRule="auto"/>
        <w:ind w:right="102"/>
        <w:rPr>
          <w:rFonts w:eastAsia="Calibri"/>
        </w:rPr>
      </w:pPr>
      <w:r w:rsidRPr="00E94612">
        <w:rPr>
          <w:rFonts w:eastAsia="Calibri"/>
          <w:b/>
        </w:rPr>
        <w:t>G</w:t>
      </w:r>
      <w:r w:rsidRPr="00E94612">
        <w:rPr>
          <w:rFonts w:eastAsia="Calibri"/>
          <w:b/>
          <w:lang w:val="id-ID"/>
        </w:rPr>
        <w:t>ambar</w:t>
      </w:r>
      <w:r w:rsidRPr="00E94612">
        <w:rPr>
          <w:rFonts w:eastAsia="Calibri"/>
          <w:b/>
        </w:rPr>
        <w:t xml:space="preserve"> 1</w:t>
      </w:r>
      <w:r w:rsidRPr="00E94612">
        <w:rPr>
          <w:rFonts w:eastAsia="Calibri"/>
        </w:rPr>
        <w:t xml:space="preserve">. </w:t>
      </w:r>
      <w:r w:rsidRPr="00E94612">
        <w:rPr>
          <w:rFonts w:eastAsia="Calibri"/>
          <w:lang w:val="id-ID"/>
        </w:rPr>
        <w:t>Perbandingan persentase rata-rata N-gain tes penguasaan konsep setiap sub materi.</w:t>
      </w:r>
    </w:p>
    <w:p w:rsidR="00E94612" w:rsidRPr="00E94612" w:rsidRDefault="00E94612" w:rsidP="00E94612">
      <w:pPr>
        <w:widowControl w:val="0"/>
        <w:autoSpaceDE w:val="0"/>
        <w:autoSpaceDN w:val="0"/>
        <w:adjustRightInd w:val="0"/>
        <w:spacing w:line="276" w:lineRule="auto"/>
        <w:ind w:right="102" w:firstLine="720"/>
        <w:jc w:val="both"/>
        <w:rPr>
          <w:rFonts w:eastAsia="Calibri"/>
          <w:color w:val="000000"/>
          <w:sz w:val="24"/>
          <w:szCs w:val="24"/>
          <w:lang w:val="id-ID"/>
        </w:rPr>
      </w:pPr>
    </w:p>
    <w:p w:rsidR="00E94612" w:rsidRPr="00E94612" w:rsidRDefault="00E94612" w:rsidP="00E94612">
      <w:pPr>
        <w:spacing w:line="276" w:lineRule="auto"/>
        <w:ind w:firstLine="567"/>
        <w:contextualSpacing/>
        <w:jc w:val="both"/>
        <w:rPr>
          <w:rFonts w:eastAsia="Calibri"/>
          <w:color w:val="000000"/>
          <w:sz w:val="24"/>
          <w:szCs w:val="24"/>
          <w:lang w:val="id-ID"/>
        </w:rPr>
      </w:pPr>
      <w:r w:rsidRPr="00E94612">
        <w:rPr>
          <w:rFonts w:eastAsia="Calibri"/>
          <w:color w:val="000000"/>
          <w:sz w:val="24"/>
          <w:szCs w:val="24"/>
          <w:lang w:val="id-ID"/>
        </w:rPr>
        <w:t xml:space="preserve">Gambar 1 menunjukkan bahwa persentase rata-rata N-gain tertinggi terdapat pada sub materi momentum sebesar 93,6 % dan terendah pada sub </w:t>
      </w:r>
      <w:r w:rsidRPr="00E94612">
        <w:rPr>
          <w:rFonts w:eastAsia="Calibri"/>
          <w:color w:val="000000"/>
          <w:sz w:val="24"/>
          <w:szCs w:val="24"/>
          <w:lang w:val="id-ID"/>
        </w:rPr>
        <w:lastRenderedPageBreak/>
        <w:t xml:space="preserve">meteri impuls sebesar 67,1 %. Hal ini karena instrumen tes pada sub materi momentum mencakup aspek kognitif C2 dan C3, sedangkan sub materi impuls mencakup aspek kognitif C2, C3, dan C5. Penelitian Suranti, </w:t>
      </w:r>
      <w:r w:rsidR="0081734D">
        <w:rPr>
          <w:rFonts w:eastAsia="Calibri"/>
          <w:color w:val="000000"/>
          <w:sz w:val="24"/>
          <w:szCs w:val="24"/>
          <w:lang w:val="id-ID"/>
        </w:rPr>
        <w:t>et al</w:t>
      </w:r>
      <w:r w:rsidRPr="00E94612">
        <w:rPr>
          <w:rFonts w:eastAsia="Calibri"/>
          <w:color w:val="000000"/>
          <w:sz w:val="24"/>
          <w:szCs w:val="24"/>
          <w:lang w:val="id-ID"/>
        </w:rPr>
        <w:t xml:space="preserve">  (2017) menunjukkan bahwa diperoleh nilai yang rendah pada sub materi dengan aspek kognitif tinggi karena tingkat kesukaran soal semakin tinggi untuk ranah kognitif yang lebih tinggi. </w:t>
      </w:r>
    </w:p>
    <w:p w:rsidR="00E94612" w:rsidRPr="00E94612" w:rsidRDefault="00E94612" w:rsidP="00E94612">
      <w:pPr>
        <w:spacing w:line="276" w:lineRule="auto"/>
        <w:ind w:firstLine="567"/>
        <w:contextualSpacing/>
        <w:jc w:val="both"/>
        <w:rPr>
          <w:rFonts w:eastAsia="Calibri"/>
          <w:color w:val="000000"/>
          <w:sz w:val="24"/>
          <w:szCs w:val="24"/>
          <w:lang w:val="id-ID"/>
        </w:rPr>
      </w:pPr>
      <w:r w:rsidRPr="00E94612">
        <w:rPr>
          <w:rFonts w:eastAsia="Calibri"/>
          <w:color w:val="000000"/>
          <w:sz w:val="24"/>
          <w:szCs w:val="24"/>
          <w:lang w:val="id-ID"/>
        </w:rPr>
        <w:t>Selain menganalisis tes penguasaan konsep pada setiap sub materi, dilakukan pula pada setiap aspek kognitif. Hasil tes penguasaan konsep untuk masing-masing aspek kognitif disajikan pada Gambar 2.</w:t>
      </w:r>
    </w:p>
    <w:p w:rsidR="00E94612" w:rsidRPr="00E94612" w:rsidRDefault="00E94612" w:rsidP="00E94612">
      <w:pPr>
        <w:widowControl w:val="0"/>
        <w:autoSpaceDE w:val="0"/>
        <w:autoSpaceDN w:val="0"/>
        <w:adjustRightInd w:val="0"/>
        <w:spacing w:line="276" w:lineRule="auto"/>
        <w:ind w:right="102"/>
        <w:jc w:val="both"/>
        <w:rPr>
          <w:rFonts w:eastAsia="Calibri"/>
          <w:color w:val="000000"/>
          <w:sz w:val="24"/>
          <w:szCs w:val="24"/>
          <w:lang w:val="id-ID"/>
        </w:rPr>
      </w:pPr>
      <w:r>
        <w:rPr>
          <w:rFonts w:eastAsia="Calibri"/>
          <w:noProof/>
          <w:color w:val="000000"/>
          <w:sz w:val="24"/>
          <w:szCs w:val="24"/>
          <w:lang w:val="id-ID" w:eastAsia="id-ID"/>
        </w:rPr>
        <w:drawing>
          <wp:inline distT="0" distB="0" distL="0" distR="0">
            <wp:extent cx="2897538" cy="2232146"/>
            <wp:effectExtent l="13372" t="6229" r="3740" b="0"/>
            <wp:docPr id="1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4612" w:rsidRPr="00E94612" w:rsidRDefault="00E94612" w:rsidP="00E94612">
      <w:pPr>
        <w:widowControl w:val="0"/>
        <w:autoSpaceDE w:val="0"/>
        <w:autoSpaceDN w:val="0"/>
        <w:adjustRightInd w:val="0"/>
        <w:spacing w:line="276" w:lineRule="auto"/>
        <w:ind w:right="102"/>
        <w:rPr>
          <w:rFonts w:eastAsia="Calibri"/>
        </w:rPr>
      </w:pPr>
      <w:r w:rsidRPr="00E94612">
        <w:rPr>
          <w:rFonts w:eastAsia="Calibri"/>
          <w:b/>
        </w:rPr>
        <w:t>G</w:t>
      </w:r>
      <w:r w:rsidRPr="00E94612">
        <w:rPr>
          <w:rFonts w:eastAsia="Calibri"/>
          <w:b/>
          <w:lang w:val="id-ID"/>
        </w:rPr>
        <w:t>ambar</w:t>
      </w:r>
      <w:r w:rsidRPr="00E94612">
        <w:rPr>
          <w:rFonts w:eastAsia="Calibri"/>
          <w:b/>
        </w:rPr>
        <w:t xml:space="preserve"> </w:t>
      </w:r>
      <w:r w:rsidRPr="00E94612">
        <w:rPr>
          <w:rFonts w:eastAsia="Calibri"/>
          <w:b/>
          <w:lang w:val="id-ID"/>
        </w:rPr>
        <w:t>2</w:t>
      </w:r>
      <w:r w:rsidRPr="00E94612">
        <w:rPr>
          <w:rFonts w:eastAsia="Calibri"/>
          <w:b/>
        </w:rPr>
        <w:t>.</w:t>
      </w:r>
      <w:r w:rsidRPr="00E94612">
        <w:rPr>
          <w:rFonts w:eastAsia="Calibri"/>
        </w:rPr>
        <w:t xml:space="preserve"> </w:t>
      </w:r>
      <w:r w:rsidRPr="00E94612">
        <w:rPr>
          <w:rFonts w:eastAsia="Calibri"/>
          <w:lang w:val="id-ID"/>
        </w:rPr>
        <w:t>Perbandingan rata-rata N-gain tes penguasaan konsep pada setiap aspek kognitif</w:t>
      </w:r>
    </w:p>
    <w:p w:rsidR="00E94612" w:rsidRPr="00E94612" w:rsidRDefault="00E94612" w:rsidP="00E94612">
      <w:pPr>
        <w:widowControl w:val="0"/>
        <w:autoSpaceDE w:val="0"/>
        <w:autoSpaceDN w:val="0"/>
        <w:adjustRightInd w:val="0"/>
        <w:spacing w:line="276" w:lineRule="auto"/>
        <w:ind w:right="102" w:firstLine="720"/>
        <w:jc w:val="both"/>
        <w:rPr>
          <w:rFonts w:eastAsia="Calibri"/>
          <w:color w:val="000000"/>
          <w:sz w:val="24"/>
          <w:szCs w:val="24"/>
          <w:lang w:val="id-ID"/>
        </w:rPr>
      </w:pPr>
    </w:p>
    <w:p w:rsidR="00E94612" w:rsidRPr="00E94612" w:rsidRDefault="00E94612" w:rsidP="00E94612">
      <w:pPr>
        <w:spacing w:line="276" w:lineRule="auto"/>
        <w:ind w:firstLine="567"/>
        <w:contextualSpacing/>
        <w:jc w:val="both"/>
        <w:rPr>
          <w:rFonts w:eastAsia="Calibri"/>
          <w:sz w:val="24"/>
          <w:szCs w:val="24"/>
          <w:lang w:val="id-ID"/>
        </w:rPr>
      </w:pPr>
      <w:r w:rsidRPr="00E94612">
        <w:rPr>
          <w:rFonts w:eastAsia="Calibri"/>
          <w:color w:val="000000"/>
          <w:sz w:val="24"/>
          <w:szCs w:val="24"/>
          <w:lang w:val="id-ID"/>
        </w:rPr>
        <w:t xml:space="preserve">Berdasarkan persentase rata-rata N-gain pada Gambar 2 dilakukan interpretasi menggunakan Tabel 1 untuk menentukan kriteria peningkatan penguasaan konsep siswa. Terjadi </w:t>
      </w:r>
      <w:r w:rsidRPr="00E94612">
        <w:rPr>
          <w:rFonts w:eastAsia="Calibri"/>
          <w:sz w:val="24"/>
          <w:szCs w:val="24"/>
          <w:lang w:val="id-ID"/>
        </w:rPr>
        <w:t>peningkatan dengan kategori tinggi</w:t>
      </w:r>
      <w:r w:rsidRPr="00E94612">
        <w:rPr>
          <w:rFonts w:eastAsia="Calibri"/>
          <w:color w:val="000000"/>
          <w:sz w:val="24"/>
          <w:szCs w:val="24"/>
          <w:lang w:val="id-ID"/>
        </w:rPr>
        <w:t xml:space="preserve"> pada aspek kognitif </w:t>
      </w:r>
      <w:r w:rsidRPr="00E94612">
        <w:rPr>
          <w:rFonts w:eastAsia="Calibri"/>
          <w:sz w:val="24"/>
          <w:szCs w:val="24"/>
          <w:lang w:val="id-ID"/>
        </w:rPr>
        <w:t xml:space="preserve">mengingat (C1), memahami (C2), mengaplikasikan (C3), dan menciptakan (C6). </w:t>
      </w:r>
    </w:p>
    <w:p w:rsidR="00E94612" w:rsidRPr="00E94612" w:rsidRDefault="00E94612" w:rsidP="00E94612">
      <w:pPr>
        <w:spacing w:line="276" w:lineRule="auto"/>
        <w:ind w:firstLine="567"/>
        <w:contextualSpacing/>
        <w:jc w:val="both"/>
        <w:rPr>
          <w:rFonts w:eastAsia="Calibri"/>
          <w:color w:val="000000"/>
          <w:sz w:val="24"/>
          <w:szCs w:val="24"/>
          <w:lang w:val="id-ID"/>
        </w:rPr>
      </w:pPr>
      <w:r w:rsidRPr="00E94612">
        <w:rPr>
          <w:rFonts w:eastAsia="Calibri"/>
          <w:color w:val="000000"/>
          <w:sz w:val="24"/>
          <w:szCs w:val="24"/>
          <w:lang w:val="id-ID"/>
        </w:rPr>
        <w:t xml:space="preserve">Persentase rata-rata tertinggi ditemukan pada aspek kognitif mengingat (C1) yaitu 91,3 %. Hasil ini tidak berbeda jauh dari aspek kognitif memahami (C2) yaitu 89,6 %. Tingginya perolehan persentase rata-rata N-gain ini disebabkan oleh pengalaman belajar dengan model </w:t>
      </w:r>
      <w:r w:rsidRPr="00E94612">
        <w:rPr>
          <w:rFonts w:eastAsia="Calibri"/>
          <w:color w:val="000000"/>
          <w:sz w:val="24"/>
          <w:szCs w:val="24"/>
          <w:lang w:val="id-ID"/>
        </w:rPr>
        <w:lastRenderedPageBreak/>
        <w:t xml:space="preserve">inkuiri terbimbing berbantuan eksperimen. Siswa dapat mengingat dan menjelaskan konsep yang dipelajarinya dengan baik. Hal ini sejalan dengan hasil penelitian Hasbi, </w:t>
      </w:r>
      <w:r w:rsidR="0081734D">
        <w:rPr>
          <w:rFonts w:eastAsia="Calibri"/>
          <w:color w:val="000000"/>
          <w:sz w:val="24"/>
          <w:szCs w:val="24"/>
          <w:lang w:val="id-ID"/>
        </w:rPr>
        <w:t>et al</w:t>
      </w:r>
      <w:r w:rsidRPr="00E94612">
        <w:rPr>
          <w:rFonts w:eastAsia="Calibri"/>
          <w:color w:val="000000"/>
          <w:sz w:val="24"/>
          <w:szCs w:val="24"/>
          <w:lang w:val="id-ID"/>
        </w:rPr>
        <w:t xml:space="preserve"> (2015), Kurniawan, </w:t>
      </w:r>
      <w:r w:rsidR="0081734D">
        <w:rPr>
          <w:rFonts w:eastAsia="Calibri"/>
          <w:color w:val="000000"/>
          <w:sz w:val="24"/>
          <w:szCs w:val="24"/>
          <w:lang w:val="id-ID"/>
        </w:rPr>
        <w:t>et al</w:t>
      </w:r>
      <w:r w:rsidRPr="00E94612">
        <w:rPr>
          <w:rFonts w:eastAsia="Calibri"/>
          <w:color w:val="000000"/>
          <w:sz w:val="24"/>
          <w:szCs w:val="24"/>
          <w:lang w:val="id-ID"/>
        </w:rPr>
        <w:t xml:space="preserve"> (2015), dan Istiqomah, </w:t>
      </w:r>
      <w:r w:rsidR="0081734D">
        <w:rPr>
          <w:rFonts w:eastAsia="Calibri"/>
          <w:color w:val="000000"/>
          <w:sz w:val="24"/>
          <w:szCs w:val="24"/>
          <w:lang w:val="id-ID"/>
        </w:rPr>
        <w:t>et al</w:t>
      </w:r>
      <w:r w:rsidRPr="00E94612">
        <w:rPr>
          <w:rFonts w:eastAsia="Calibri"/>
          <w:color w:val="000000"/>
          <w:sz w:val="24"/>
          <w:szCs w:val="24"/>
          <w:lang w:val="id-ID"/>
        </w:rPr>
        <w:t xml:space="preserve"> (2016) yang menunjukkan bahwa tahapan kegiatan pembelajaran berbasis inkuiri terbimbing berbantuan eksperimen membantu siswa untuk mengingat dan menjelaskan konsep yang dipelajarinya dengan lebih baik. Hal ini karena siswa terlibat langsung dalam menemukan konsepnya sendiri melalui sebuah pembuktian. Menurut Hussain (2011) model pembelajaran yang berorientasi pada penyelidikan ilmiah lebih baik daripada pembelajaran konvensional.  </w:t>
      </w:r>
    </w:p>
    <w:p w:rsidR="00E94612" w:rsidRPr="00E94612" w:rsidRDefault="00E94612" w:rsidP="00E94612">
      <w:pPr>
        <w:spacing w:line="276" w:lineRule="auto"/>
        <w:ind w:firstLine="567"/>
        <w:contextualSpacing/>
        <w:jc w:val="both"/>
        <w:rPr>
          <w:rFonts w:eastAsia="Calibri"/>
          <w:color w:val="000000"/>
          <w:sz w:val="24"/>
          <w:szCs w:val="24"/>
          <w:lang w:val="id-ID"/>
        </w:rPr>
      </w:pPr>
      <w:r w:rsidRPr="00E94612">
        <w:rPr>
          <w:rFonts w:eastAsia="Calibri"/>
          <w:color w:val="000000"/>
          <w:sz w:val="24"/>
          <w:szCs w:val="24"/>
          <w:lang w:val="id-ID"/>
        </w:rPr>
        <w:t xml:space="preserve">Persentase rata-rata N-gain aspek kognitif mengaplikasikan (C3) yaitu 76,9 %. Aspek kognitif C3 berkaitan dengan penerapan soal hitungan.  Setelah tahap persentasi hasil eksperimen, siswa diberikan latihan penguasaan konsep untuk melatih kemampuan memahami teori dan menerapkannya dalam menjawab soal hitungan. Penelitian Hastuti, </w:t>
      </w:r>
      <w:r w:rsidR="0081734D">
        <w:rPr>
          <w:rFonts w:eastAsia="Calibri"/>
          <w:color w:val="000000"/>
          <w:sz w:val="24"/>
          <w:szCs w:val="24"/>
          <w:lang w:val="id-ID"/>
        </w:rPr>
        <w:t>et al</w:t>
      </w:r>
      <w:r w:rsidRPr="00E94612">
        <w:rPr>
          <w:rFonts w:eastAsia="Calibri"/>
          <w:color w:val="000000"/>
          <w:sz w:val="24"/>
          <w:szCs w:val="24"/>
          <w:lang w:val="id-ID"/>
        </w:rPr>
        <w:t xml:space="preserve"> (2017) menunjukkan bahwa setelah diberi perlakuan dengan kegiatan eksperimen nilai rata-rata pada aspek C3 mengalami peningkatan. Hal ini karena pada tahap evaluasi siswa dengan bantuan guru melatih dirinya untuk menggunakan konsep-konsep yang telah dipelajari melalui kegiatan eksperimen untuk menjawab soal hitungan.</w:t>
      </w:r>
    </w:p>
    <w:p w:rsidR="00E94612" w:rsidRPr="00E94612" w:rsidRDefault="00E94612" w:rsidP="00E94612">
      <w:pPr>
        <w:spacing w:line="276" w:lineRule="auto"/>
        <w:ind w:firstLine="567"/>
        <w:contextualSpacing/>
        <w:jc w:val="both"/>
        <w:rPr>
          <w:rFonts w:eastAsia="Calibri"/>
          <w:b/>
          <w:sz w:val="24"/>
          <w:szCs w:val="24"/>
        </w:rPr>
      </w:pPr>
      <w:r w:rsidRPr="00E94612">
        <w:rPr>
          <w:rFonts w:eastAsia="Calibri"/>
          <w:color w:val="000000"/>
          <w:sz w:val="24"/>
          <w:szCs w:val="24"/>
          <w:lang w:val="id-ID"/>
        </w:rPr>
        <w:t xml:space="preserve">Hal menarik dalam penelitian ini terlihat pada persentase rata-rata </w:t>
      </w:r>
      <w:r w:rsidRPr="00E94612">
        <w:rPr>
          <w:rFonts w:eastAsia="Calibri"/>
          <w:i/>
          <w:color w:val="000000"/>
          <w:sz w:val="24"/>
          <w:szCs w:val="24"/>
          <w:lang w:val="id-ID"/>
        </w:rPr>
        <w:t>N-gain</w:t>
      </w:r>
      <w:r w:rsidRPr="00E94612">
        <w:rPr>
          <w:rFonts w:eastAsia="Calibri"/>
          <w:color w:val="000000"/>
          <w:sz w:val="24"/>
          <w:szCs w:val="24"/>
          <w:lang w:val="id-ID"/>
        </w:rPr>
        <w:t xml:space="preserve"> aspek kognitif menciptakan (C6) sebesar 75,8 % dengan kategori tinggi. Tentunya ini menimbulkan pertanyaan karena diperoleh peningkatan yang tinggi pada aspek kognitif C6. Hal ini karena rasa antusiasme siswa ketika melakukan eksperimen peluncuran roket air mendukung terciptanya rasa ingin tahu. Siswa terlibat aktif dalam diskusi kelompok dan dengan bimbingan </w:t>
      </w:r>
      <w:r w:rsidRPr="00E94612">
        <w:rPr>
          <w:rFonts w:eastAsia="Calibri"/>
          <w:color w:val="000000"/>
          <w:sz w:val="24"/>
          <w:szCs w:val="24"/>
          <w:lang w:val="id-ID"/>
        </w:rPr>
        <w:lastRenderedPageBreak/>
        <w:t xml:space="preserve">guru berhasil mendapatkan pemahamannya Kemampuan siswa diuji dalam menyusun kembali formulasi hukum kekekalan momentum berdasarkan pengalamannya dalam melakukan peluncuran roket air. Hasil penelitian Jamuri, </w:t>
      </w:r>
      <w:r w:rsidR="0081734D">
        <w:rPr>
          <w:rFonts w:eastAsia="Calibri"/>
          <w:color w:val="000000"/>
          <w:sz w:val="24"/>
          <w:szCs w:val="24"/>
          <w:lang w:val="id-ID"/>
        </w:rPr>
        <w:t>et al</w:t>
      </w:r>
      <w:r w:rsidRPr="00E94612">
        <w:rPr>
          <w:rFonts w:eastAsia="Calibri"/>
          <w:color w:val="000000"/>
          <w:sz w:val="24"/>
          <w:szCs w:val="24"/>
          <w:lang w:val="id-ID"/>
        </w:rPr>
        <w:t xml:space="preserve"> (2015) menunjukkan bahwa ada pengaruh positif yang luar biasa tertanam pada diri siswa untuk mencari tahu dan ingin tahu lebih dalam mengenai materi yang didiskusikan. Hal ini karena eksperimen yang menyenangkan, kongkrit, dan nyata lebih mudah menggali penguasaan konsep siswa. Menurut Budiyantho (2016) model pembelajaran inkuiri akan efektif apabila proses pembelajaran berangkat dari rasa ingin tahu siswa.</w:t>
      </w:r>
    </w:p>
    <w:p w:rsidR="00E94612" w:rsidRPr="00E94612" w:rsidRDefault="00E94612" w:rsidP="00E94612">
      <w:pPr>
        <w:spacing w:line="276" w:lineRule="auto"/>
        <w:ind w:firstLine="567"/>
        <w:contextualSpacing/>
        <w:jc w:val="both"/>
        <w:rPr>
          <w:rFonts w:eastAsia="Calibri"/>
          <w:color w:val="000000"/>
          <w:sz w:val="24"/>
          <w:szCs w:val="24"/>
          <w:lang w:val="id-ID"/>
        </w:rPr>
      </w:pPr>
      <w:r w:rsidRPr="00E94612">
        <w:rPr>
          <w:rFonts w:eastAsia="Calibri"/>
          <w:color w:val="000000"/>
          <w:sz w:val="24"/>
          <w:szCs w:val="24"/>
          <w:lang w:val="id-ID"/>
        </w:rPr>
        <w:t>Penelitian Simbolon (2015) menunjukkan bahwa penggunaan model pembelajaran inkuiri terbimbing berbasis eksperimen dapat meningkatkan penguasaan konsep siswa pada aspek kognitif yang lebih tinggi seperti C3, C4, C5, dan C6. Hal ini sejalan dengan penelitian ini, dimana dalam pembelajaran berbasis inkuiri terbimbing siswa dilatih untuk berlogika selama melakukan eksperimen. Selain itu Kurniawan (2013) dan Kurniawati,</w:t>
      </w:r>
      <w:r w:rsidR="0081734D">
        <w:rPr>
          <w:rFonts w:eastAsia="Calibri"/>
          <w:color w:val="000000"/>
          <w:sz w:val="24"/>
          <w:szCs w:val="24"/>
          <w:lang w:val="id-ID"/>
        </w:rPr>
        <w:t>et al</w:t>
      </w:r>
      <w:r w:rsidRPr="00E94612">
        <w:rPr>
          <w:rFonts w:eastAsia="Calibri"/>
          <w:color w:val="000000"/>
          <w:sz w:val="24"/>
          <w:szCs w:val="24"/>
          <w:lang w:val="id-ID"/>
        </w:rPr>
        <w:t xml:space="preserve"> (2014) menyatakan bahwa model pembelajaran inkuiri terbimbing dengan kegiatan eksperimen mampu meningkatkan kemampuan berpikir kritis dan berpikir kreatif siswa. Berbeda dengan penelitian Yulianchi, </w:t>
      </w:r>
      <w:r w:rsidR="0081734D">
        <w:rPr>
          <w:rFonts w:eastAsia="Calibri"/>
          <w:color w:val="000000"/>
          <w:sz w:val="24"/>
          <w:szCs w:val="24"/>
          <w:lang w:val="id-ID"/>
        </w:rPr>
        <w:t>et al</w:t>
      </w:r>
      <w:r w:rsidRPr="00E94612">
        <w:rPr>
          <w:rFonts w:eastAsia="Calibri"/>
          <w:color w:val="000000"/>
          <w:sz w:val="24"/>
          <w:szCs w:val="24"/>
          <w:lang w:val="id-ID"/>
        </w:rPr>
        <w:t xml:space="preserve"> (2017) yang menunjukkan bahwa aspek kognitif C6 mengalami peningkatan berkategori sedang dengan menggunakan pembelajaran berbasis inkuiri terbimbing berbantuan multimedia interaktif.</w:t>
      </w:r>
    </w:p>
    <w:p w:rsidR="00B476EE" w:rsidRDefault="00E94612" w:rsidP="00E94612">
      <w:pPr>
        <w:pStyle w:val="BodyText"/>
        <w:spacing w:after="0" w:line="276" w:lineRule="auto"/>
        <w:ind w:firstLine="709"/>
        <w:rPr>
          <w:rFonts w:eastAsia="Calibri"/>
          <w:color w:val="000000"/>
          <w:spacing w:val="0"/>
          <w:sz w:val="24"/>
          <w:szCs w:val="24"/>
          <w:lang w:val="id-ID"/>
        </w:rPr>
      </w:pPr>
      <w:r w:rsidRPr="00E94612">
        <w:rPr>
          <w:rFonts w:eastAsia="Calibri"/>
          <w:spacing w:val="0"/>
          <w:sz w:val="24"/>
          <w:szCs w:val="24"/>
          <w:lang w:val="id-ID"/>
        </w:rPr>
        <w:t xml:space="preserve">Aspek kognitif menganalisis (C4) dan mengevaluasi (C5) mengalami peningkatan dengan katergori sedang. </w:t>
      </w:r>
      <w:r w:rsidRPr="00E94612">
        <w:rPr>
          <w:rFonts w:eastAsia="Calibri"/>
          <w:color w:val="000000"/>
          <w:spacing w:val="0"/>
          <w:sz w:val="24"/>
          <w:szCs w:val="24"/>
          <w:lang w:val="id-ID"/>
        </w:rPr>
        <w:t xml:space="preserve">Persentase rata-rata N-gain pada aspek kognitif menganalisis (C4) yaitu 38,5 % dan aspek kognitif mengevaluasi (C5) yaitu </w:t>
      </w:r>
      <w:r w:rsidRPr="00E94612">
        <w:rPr>
          <w:rFonts w:eastAsia="Calibri"/>
          <w:color w:val="000000"/>
          <w:spacing w:val="0"/>
          <w:sz w:val="24"/>
          <w:szCs w:val="24"/>
          <w:lang w:val="id-ID"/>
        </w:rPr>
        <w:lastRenderedPageBreak/>
        <w:t>66,6 %. Hal ini karena pada aspek C4 dan C5 mempunyai tingkat kesukaran soal yang lebih tinggi. Menurut Eggen dan Kauchak (2012) penguasaan konsep diperoleh dengan menggeneralisasikan beberapa konsep dalam pola tertentu. Siswa harus dapat menganalisa dan mengevaluasi sejumlah konsep untuk dapat memecahkan suatu masalah.</w:t>
      </w:r>
    </w:p>
    <w:p w:rsidR="00182A7E" w:rsidRPr="002272AB" w:rsidRDefault="00182A7E" w:rsidP="002272AB">
      <w:pPr>
        <w:pStyle w:val="BodyText"/>
        <w:spacing w:after="0" w:line="276" w:lineRule="auto"/>
        <w:jc w:val="center"/>
        <w:rPr>
          <w:sz w:val="24"/>
          <w:szCs w:val="22"/>
        </w:rPr>
      </w:pPr>
    </w:p>
    <w:p w:rsidR="00070DA5" w:rsidRPr="00070DA5" w:rsidRDefault="00070DA5" w:rsidP="00070DA5">
      <w:pPr>
        <w:pStyle w:val="BodyText"/>
        <w:spacing w:after="0" w:line="276" w:lineRule="auto"/>
        <w:ind w:firstLine="0"/>
        <w:rPr>
          <w:b/>
          <w:sz w:val="24"/>
          <w:szCs w:val="22"/>
        </w:rPr>
      </w:pPr>
      <w:r>
        <w:rPr>
          <w:b/>
          <w:sz w:val="24"/>
          <w:szCs w:val="22"/>
        </w:rPr>
        <w:t>PENUTUP</w:t>
      </w:r>
    </w:p>
    <w:p w:rsidR="00B476EE" w:rsidRPr="00B476EE" w:rsidRDefault="00B476EE" w:rsidP="00B476EE">
      <w:pPr>
        <w:spacing w:line="276" w:lineRule="auto"/>
        <w:ind w:firstLine="567"/>
        <w:contextualSpacing/>
        <w:jc w:val="both"/>
        <w:rPr>
          <w:rFonts w:eastAsia="Calibri"/>
          <w:sz w:val="24"/>
          <w:szCs w:val="24"/>
          <w:lang w:val="id-ID"/>
        </w:rPr>
      </w:pPr>
      <w:r w:rsidRPr="00B476EE">
        <w:rPr>
          <w:rFonts w:eastAsia="Calibri"/>
          <w:color w:val="000000"/>
          <w:sz w:val="24"/>
          <w:szCs w:val="24"/>
          <w:lang w:val="id-ID"/>
        </w:rPr>
        <w:t xml:space="preserve">Berdasarkan hasil penelitian dan pembahasan, dapat disimpulkan bahwa perangkat pembelajaran berbasis inkuiri terbimbing berbantuan eksperimen yang dikembangkan berada pada kategori sangat valid. Hasil uji coba berdasarkan data keterlaksanaan pembelajaran menunjukkan bahwa perangkat pembelajaran berada pada kategori sangat praktis. </w:t>
      </w:r>
      <w:r w:rsidRPr="00B476EE">
        <w:rPr>
          <w:rFonts w:eastAsia="Calibri"/>
          <w:sz w:val="24"/>
          <w:szCs w:val="24"/>
          <w:lang w:val="id-ID"/>
        </w:rPr>
        <w:t>Perangkat pembelajaran terbukti efektif untuk meningkatkan penguasaan konsep siswa.</w:t>
      </w:r>
    </w:p>
    <w:p w:rsidR="00D650D8" w:rsidRDefault="00B476EE" w:rsidP="00B476EE">
      <w:pPr>
        <w:spacing w:line="276" w:lineRule="auto"/>
        <w:ind w:firstLine="567"/>
        <w:contextualSpacing/>
        <w:jc w:val="both"/>
        <w:rPr>
          <w:sz w:val="24"/>
          <w:szCs w:val="22"/>
        </w:rPr>
      </w:pPr>
      <w:r w:rsidRPr="00B476EE">
        <w:rPr>
          <w:rFonts w:eastAsia="Calibri"/>
          <w:sz w:val="24"/>
          <w:szCs w:val="24"/>
          <w:lang w:val="id-ID"/>
        </w:rPr>
        <w:t>Peningkatan penguasaan konsep dengan kategori tinggi terjadi pada aspek kognitif  mengingat (C1), dan memahami (C2), mengaplikasikan (C3) dan menciptakan (C6). Pada aspek kognitif menganalisis (C4) dan mengevaluasi (C5) terjadi peningkatan dengan kategori sedang. Pada sub materi momentum diperoleh hasil peningkatan tertinggi dan terendah pada sub materi impuls.</w:t>
      </w:r>
      <w:r w:rsidR="00D650D8" w:rsidRPr="002272AB">
        <w:rPr>
          <w:sz w:val="24"/>
          <w:szCs w:val="22"/>
        </w:rPr>
        <w:t xml:space="preserve"> </w:t>
      </w:r>
    </w:p>
    <w:p w:rsidR="002272AB" w:rsidRPr="002272AB" w:rsidRDefault="002272AB" w:rsidP="002272AB">
      <w:pPr>
        <w:pStyle w:val="BodyText"/>
        <w:spacing w:after="0" w:line="276" w:lineRule="auto"/>
        <w:rPr>
          <w:sz w:val="24"/>
          <w:szCs w:val="22"/>
        </w:rPr>
      </w:pPr>
    </w:p>
    <w:p w:rsidR="00070DA5" w:rsidRPr="00070DA5" w:rsidRDefault="00070DA5" w:rsidP="00070DA5">
      <w:pPr>
        <w:pStyle w:val="BodyText"/>
        <w:spacing w:after="0" w:line="276" w:lineRule="auto"/>
        <w:ind w:firstLine="0"/>
        <w:rPr>
          <w:b/>
          <w:sz w:val="24"/>
          <w:szCs w:val="22"/>
        </w:rPr>
      </w:pPr>
      <w:r>
        <w:rPr>
          <w:b/>
          <w:sz w:val="24"/>
          <w:szCs w:val="22"/>
        </w:rPr>
        <w:t>UCAPAN TERIMAKASIH</w:t>
      </w:r>
    </w:p>
    <w:p w:rsidR="00D6185C" w:rsidRPr="00B476EE" w:rsidRDefault="00B476EE" w:rsidP="00070DA5">
      <w:pPr>
        <w:pStyle w:val="BodyText"/>
        <w:spacing w:after="0" w:line="276" w:lineRule="auto"/>
        <w:ind w:firstLine="709"/>
        <w:rPr>
          <w:sz w:val="24"/>
          <w:szCs w:val="22"/>
          <w:lang w:val="id-ID"/>
        </w:rPr>
      </w:pPr>
      <w:r>
        <w:rPr>
          <w:sz w:val="24"/>
          <w:szCs w:val="22"/>
          <w:lang w:val="id-ID"/>
        </w:rPr>
        <w:t>Penulis mengucapkan terimakasih kepada Program Studi Pascasarjana Magister Pendidikan IPA, dosen pembimbing yang telah memberikan banyak masukan dalam penelitian, serta guru dan siswa yang telah membantu dalam implementasi perangkat pembelajaran ini.</w:t>
      </w:r>
    </w:p>
    <w:p w:rsidR="002272AB" w:rsidRPr="002272AB" w:rsidRDefault="002272AB" w:rsidP="002272AB">
      <w:pPr>
        <w:pStyle w:val="BodyText"/>
        <w:spacing w:after="0" w:line="276" w:lineRule="auto"/>
        <w:rPr>
          <w:sz w:val="24"/>
          <w:szCs w:val="22"/>
        </w:rPr>
      </w:pPr>
    </w:p>
    <w:p w:rsidR="002D6440" w:rsidRDefault="002D6440" w:rsidP="00C36394">
      <w:pPr>
        <w:pStyle w:val="BodyText"/>
        <w:spacing w:after="0" w:line="276" w:lineRule="auto"/>
        <w:ind w:firstLine="289"/>
        <w:jc w:val="center"/>
        <w:rPr>
          <w:b/>
          <w:sz w:val="24"/>
          <w:szCs w:val="22"/>
          <w:lang w:val="id-ID"/>
        </w:rPr>
      </w:pPr>
    </w:p>
    <w:p w:rsidR="002D6440" w:rsidRDefault="002D6440" w:rsidP="00C36394">
      <w:pPr>
        <w:pStyle w:val="BodyText"/>
        <w:spacing w:after="0" w:line="276" w:lineRule="auto"/>
        <w:ind w:firstLine="289"/>
        <w:jc w:val="center"/>
        <w:rPr>
          <w:b/>
          <w:sz w:val="24"/>
          <w:szCs w:val="22"/>
          <w:lang w:val="id-ID"/>
        </w:rPr>
      </w:pPr>
    </w:p>
    <w:p w:rsidR="002D6440" w:rsidRDefault="002D6440" w:rsidP="00C36394">
      <w:pPr>
        <w:pStyle w:val="BodyText"/>
        <w:spacing w:after="0" w:line="276" w:lineRule="auto"/>
        <w:ind w:firstLine="289"/>
        <w:jc w:val="center"/>
        <w:rPr>
          <w:b/>
          <w:sz w:val="24"/>
          <w:szCs w:val="22"/>
          <w:lang w:val="id-ID"/>
        </w:rPr>
      </w:pPr>
    </w:p>
    <w:p w:rsidR="00C36394" w:rsidRDefault="00070DA5" w:rsidP="00C36394">
      <w:pPr>
        <w:pStyle w:val="BodyText"/>
        <w:spacing w:after="0" w:line="276" w:lineRule="auto"/>
        <w:ind w:firstLine="289"/>
        <w:jc w:val="center"/>
        <w:rPr>
          <w:b/>
          <w:sz w:val="24"/>
          <w:szCs w:val="22"/>
          <w:lang w:val="id-ID"/>
        </w:rPr>
      </w:pPr>
      <w:r>
        <w:rPr>
          <w:b/>
          <w:sz w:val="24"/>
          <w:szCs w:val="22"/>
        </w:rPr>
        <w:lastRenderedPageBreak/>
        <w:t>REFERENSI</w:t>
      </w:r>
    </w:p>
    <w:p w:rsidR="002D6440" w:rsidRP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Budiyantho.A. K. 2016. </w:t>
      </w:r>
      <w:r w:rsidRPr="002D6440">
        <w:rPr>
          <w:rFonts w:ascii="TimesNewRomanPSMT" w:eastAsia="Calibri" w:hAnsi="TimesNewRomanPSMT"/>
          <w:i/>
          <w:sz w:val="24"/>
          <w:szCs w:val="24"/>
          <w:lang w:val="id-ID"/>
        </w:rPr>
        <w:t>Sintaks 45 Metode Pembelajaran</w:t>
      </w:r>
      <w:r w:rsidRPr="002D6440">
        <w:rPr>
          <w:rFonts w:ascii="TimesNewRomanPSMT" w:eastAsia="Calibri" w:hAnsi="TimesNewRomanPSMT"/>
          <w:sz w:val="24"/>
          <w:szCs w:val="24"/>
          <w:lang w:val="id-ID"/>
        </w:rPr>
        <w:t>. Malang : UMM Press.</w:t>
      </w:r>
    </w:p>
    <w:p w:rsidR="002D6440" w:rsidRP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Eggen dan Kauchak. 2016. </w:t>
      </w:r>
      <w:r w:rsidRPr="002D6440">
        <w:rPr>
          <w:rFonts w:ascii="TimesNewRomanPSMT" w:eastAsia="Calibri" w:hAnsi="TimesNewRomanPSMT"/>
          <w:i/>
          <w:sz w:val="24"/>
          <w:szCs w:val="24"/>
          <w:lang w:val="id-ID"/>
        </w:rPr>
        <w:t>Strategi dan Model Pembelajaran</w:t>
      </w:r>
      <w:r w:rsidRPr="002D6440">
        <w:rPr>
          <w:rFonts w:ascii="TimesNewRomanPSMT" w:eastAsia="Calibri" w:hAnsi="TimesNewRomanPSMT"/>
          <w:sz w:val="24"/>
          <w:szCs w:val="24"/>
          <w:lang w:val="id-ID"/>
        </w:rPr>
        <w:t>. Jakarta Barat : Indeks</w:t>
      </w:r>
    </w:p>
    <w:p w:rsidR="002D6440" w:rsidRP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Hasbi.M.A, Kosim, Gunawan. 2015. Pengembangan Alat Peraga Listrik Dinamis (APLD) Berbasis Inkuiri untuk Meningkatkan Penguasaan Konsep Siswa. </w:t>
      </w:r>
      <w:r w:rsidRPr="002D6440">
        <w:rPr>
          <w:rFonts w:ascii="TimesNewRomanPSMT" w:eastAsia="Calibri" w:hAnsi="TimesNewRomanPSMT"/>
          <w:i/>
          <w:sz w:val="24"/>
          <w:szCs w:val="24"/>
          <w:lang w:val="id-ID"/>
        </w:rPr>
        <w:t>Jurnal Penelitian Pendidikan IPA</w:t>
      </w:r>
      <w:r w:rsidRPr="002D6440">
        <w:rPr>
          <w:rFonts w:ascii="TimesNewRomanPSMT" w:eastAsia="Calibri" w:hAnsi="TimesNewRomanPSMT"/>
          <w:sz w:val="24"/>
          <w:szCs w:val="24"/>
          <w:lang w:val="id-ID"/>
        </w:rPr>
        <w:t xml:space="preserve">. 1(1):57-67 </w:t>
      </w:r>
    </w:p>
    <w:p w:rsidR="002D6440" w:rsidRP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lang w:val="id-ID"/>
        </w:rPr>
      </w:pPr>
      <w:r w:rsidRPr="002D6440">
        <w:rPr>
          <w:rFonts w:ascii="TimesNewRomanPSMT" w:eastAsia="Calibri" w:hAnsi="TimesNewRomanPSMT"/>
          <w:sz w:val="24"/>
          <w:szCs w:val="24"/>
          <w:lang w:val="id-ID"/>
        </w:rPr>
        <w:t>Hastuti. A, Sahidu. H, Gunawan, Harjono. A. 2017.</w:t>
      </w:r>
      <w:r w:rsidRPr="002D6440">
        <w:rPr>
          <w:rFonts w:ascii="TimesNewRomanPSMT" w:eastAsia="Calibri" w:hAnsi="TimesNewRomanPSMT"/>
          <w:i/>
          <w:sz w:val="24"/>
          <w:szCs w:val="24"/>
          <w:lang w:val="id-ID"/>
        </w:rPr>
        <w:t xml:space="preserve"> Pengaruh Model Problem Based-Learning Berbantuan Media Virtual Terhadap Penguasaan Konsp dan Kemampuan Pemecahan Masalah Fisika Siswa</w:t>
      </w:r>
      <w:r w:rsidRPr="002D6440">
        <w:rPr>
          <w:rFonts w:ascii="TimesNewRomanPSMT" w:eastAsia="Calibri" w:hAnsi="TimesNewRomanPSMT"/>
          <w:sz w:val="24"/>
          <w:szCs w:val="24"/>
          <w:lang w:val="id-ID"/>
        </w:rPr>
        <w:t>. Laboratorium Virtual dan Aplikasinya Dalam Pembelajaran. Mataram : Arga Puji Press.</w:t>
      </w:r>
    </w:p>
    <w:p w:rsidR="002D6440" w:rsidRP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Hermansyah, Gunawan, Harjono. A. 2017. Pengaruh Penggunaan Laboratorium Virtual dalam Pembelajaran Inkuiri Terbimbing terhadap Penguasaan Konsep Kalor Siswa. </w:t>
      </w:r>
      <w:r w:rsidRPr="002D6440">
        <w:rPr>
          <w:rFonts w:ascii="TimesNewRomanPSMT" w:eastAsia="Calibri" w:hAnsi="TimesNewRomanPSMT"/>
          <w:i/>
          <w:sz w:val="24"/>
          <w:szCs w:val="24"/>
          <w:lang w:val="id-ID"/>
        </w:rPr>
        <w:t>Jurnal Pendidikan Fisika dan Teknologi</w:t>
      </w:r>
      <w:r w:rsidRPr="002D6440">
        <w:rPr>
          <w:rFonts w:ascii="TimesNewRomanPSMT" w:eastAsia="Calibri" w:hAnsi="TimesNewRomanPSMT"/>
          <w:sz w:val="24"/>
          <w:szCs w:val="24"/>
          <w:lang w:val="id-ID"/>
        </w:rPr>
        <w:t>. 3(2) : 249-256</w:t>
      </w:r>
    </w:p>
    <w:p w:rsidR="002D6440" w:rsidRP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Hussain, Azeem dan Shakoor. 2011. Physics teaching methodes : scientific inquiry vs traditional lecture. </w:t>
      </w:r>
      <w:r w:rsidRPr="002D6440">
        <w:rPr>
          <w:rFonts w:ascii="TimesNewRomanPSMT" w:eastAsia="Calibri" w:hAnsi="TimesNewRomanPSMT"/>
          <w:i/>
          <w:sz w:val="24"/>
          <w:szCs w:val="24"/>
          <w:lang w:val="id-ID"/>
        </w:rPr>
        <w:t>International Journal of Humanities and Social Science</w:t>
      </w:r>
      <w:r w:rsidRPr="002D6440">
        <w:rPr>
          <w:rFonts w:ascii="TimesNewRomanPSMT" w:eastAsia="Calibri" w:hAnsi="TimesNewRomanPSMT"/>
          <w:sz w:val="24"/>
          <w:szCs w:val="24"/>
          <w:lang w:val="id-ID"/>
        </w:rPr>
        <w:t xml:space="preserve">. 1(19) :267-276 </w:t>
      </w:r>
    </w:p>
    <w:p w:rsidR="002D6440" w:rsidRP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Istiqamah.N, A. Doyan, Taufik. M. 2016. Pengaruh Model Pembelajaran Discovery dan Inkuiri Terbimbing Berbasis Eksperimen Terhadap Hasil Belajar Fisika dan Sikap Ilmiah Siswa. </w:t>
      </w:r>
      <w:r w:rsidRPr="002D6440">
        <w:rPr>
          <w:rFonts w:ascii="TimesNewRomanPSMT" w:eastAsia="Calibri" w:hAnsi="TimesNewRomanPSMT"/>
          <w:i/>
          <w:sz w:val="24"/>
          <w:szCs w:val="24"/>
          <w:lang w:val="id-ID"/>
        </w:rPr>
        <w:t>Jurnal Penelitian Pendidikan IPA</w:t>
      </w:r>
      <w:r w:rsidRPr="002D6440">
        <w:rPr>
          <w:rFonts w:ascii="TimesNewRomanPSMT" w:eastAsia="Calibri" w:hAnsi="TimesNewRomanPSMT"/>
          <w:sz w:val="24"/>
          <w:szCs w:val="24"/>
          <w:lang w:val="id-ID"/>
        </w:rPr>
        <w:t xml:space="preserve">.2 (1): 17-25 </w:t>
      </w:r>
    </w:p>
    <w:p w:rsid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Jamuri, Kosim, A. Doyan. 2015. Pengaruh Model pembelajaran Kooperatif STAD Berbasis Multimedia Interaktif Pada Penguasaan Konsep Siswa Pada Materi Termodinamika. </w:t>
      </w:r>
      <w:r w:rsidRPr="002D6440">
        <w:rPr>
          <w:rFonts w:ascii="TimesNewRomanPSMT" w:eastAsia="Calibri" w:hAnsi="TimesNewRomanPSMT"/>
          <w:i/>
          <w:sz w:val="24"/>
          <w:szCs w:val="24"/>
          <w:lang w:val="id-ID"/>
        </w:rPr>
        <w:t>Jurnal Penelitian Pendidikan IPA.</w:t>
      </w:r>
      <w:r w:rsidRPr="002D6440">
        <w:rPr>
          <w:rFonts w:ascii="TimesNewRomanPSMT" w:eastAsia="Calibri" w:hAnsi="TimesNewRomanPSMT"/>
          <w:sz w:val="24"/>
          <w:szCs w:val="24"/>
          <w:lang w:val="id-ID"/>
        </w:rPr>
        <w:t>1 (1) :123-134</w:t>
      </w:r>
    </w:p>
    <w:p w:rsidR="002D6440" w:rsidRP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u w:val="single"/>
          <w:lang w:val="id-ID"/>
        </w:rPr>
      </w:pPr>
      <w:r w:rsidRPr="002D6440">
        <w:rPr>
          <w:rFonts w:ascii="TimesNewRomanPSMT" w:eastAsia="Calibri" w:hAnsi="TimesNewRomanPSMT"/>
          <w:sz w:val="24"/>
          <w:szCs w:val="24"/>
          <w:lang w:val="id-ID"/>
        </w:rPr>
        <w:lastRenderedPageBreak/>
        <w:t>Kurniawati. I.D, Wartono, Diatoro. 2014. Pengaruh Pembelajaran Inkuiiri Terbimbing Integrasi Peer Instruction terhadap Penguasaan Konsep dan Kemampuan Berpikir Kritis Siswa. Jurnal Pendidikan Fisika Indonesia.10 : 36-46</w:t>
      </w:r>
    </w:p>
    <w:p w:rsidR="002D6440" w:rsidRP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Kurniawan. 2013. Metode Inkuiri Terbimbing dalam Pembuatan Media Pembelajaran Biologi untuk Meningkatkan Pemahaman Konsep dan Kreativitas Siswa SMP. </w:t>
      </w:r>
      <w:r w:rsidRPr="002D6440">
        <w:rPr>
          <w:rFonts w:ascii="TimesNewRomanPSMT" w:eastAsia="Calibri" w:hAnsi="TimesNewRomanPSMT"/>
          <w:i/>
          <w:sz w:val="24"/>
          <w:szCs w:val="24"/>
          <w:lang w:val="id-ID"/>
        </w:rPr>
        <w:t>Jurnal Pendidikan IPA Indonesia</w:t>
      </w:r>
      <w:r w:rsidRPr="002D6440">
        <w:rPr>
          <w:rFonts w:ascii="TimesNewRomanPSMT" w:eastAsia="Calibri" w:hAnsi="TimesNewRomanPSMT"/>
          <w:sz w:val="24"/>
          <w:szCs w:val="24"/>
          <w:lang w:val="id-ID"/>
        </w:rPr>
        <w:t>. 2 (1) : 8-11</w:t>
      </w:r>
    </w:p>
    <w:p w:rsidR="002D6440" w:rsidRP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Mufiannoor. E, Hidayat. T, Soetjipto. 2016. Melatihkan Kemampuan Berpikir Kreatif dan Pemahaman Konsep dengan Pembelajaran Berbasis Inkuiri Terbimbing pada Materi Interaksi Makhluk Hidup dengan Lingkungan. </w:t>
      </w:r>
      <w:r w:rsidRPr="002D6440">
        <w:rPr>
          <w:rFonts w:ascii="TimesNewRomanPSMT" w:eastAsia="Calibri" w:hAnsi="TimesNewRomanPSMT"/>
          <w:i/>
          <w:sz w:val="24"/>
          <w:szCs w:val="24"/>
          <w:lang w:val="id-ID"/>
        </w:rPr>
        <w:t>Jurnal Pendidikan Sains Pascasarjana Universitas Negeri Surabaya</w:t>
      </w:r>
      <w:r w:rsidRPr="002D6440">
        <w:rPr>
          <w:rFonts w:ascii="TimesNewRomanPSMT" w:eastAsia="Calibri" w:hAnsi="TimesNewRomanPSMT"/>
          <w:sz w:val="24"/>
          <w:szCs w:val="24"/>
          <w:lang w:val="id-ID"/>
        </w:rPr>
        <w:t xml:space="preserve">. 5(2):934-941 </w:t>
      </w:r>
    </w:p>
    <w:p w:rsidR="002D6440" w:rsidRP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Nieveen.N. 1999. </w:t>
      </w:r>
      <w:r w:rsidRPr="002D6440">
        <w:rPr>
          <w:rFonts w:ascii="TimesNewRomanPSMT" w:eastAsia="Calibri" w:hAnsi="TimesNewRomanPSMT"/>
          <w:i/>
          <w:sz w:val="24"/>
          <w:szCs w:val="24"/>
          <w:lang w:val="id-ID"/>
        </w:rPr>
        <w:t>Prototyping to Reach Product Quality. Design Approaches and Tools in education and Training</w:t>
      </w:r>
      <w:r w:rsidRPr="002D6440">
        <w:rPr>
          <w:rFonts w:ascii="TimesNewRomanPSMT" w:eastAsia="Calibri" w:hAnsi="TimesNewRomanPSMT"/>
          <w:sz w:val="24"/>
          <w:szCs w:val="24"/>
          <w:lang w:val="id-ID"/>
        </w:rPr>
        <w:t xml:space="preserve">. London : Kluwer Academic Publisher. </w:t>
      </w:r>
    </w:p>
    <w:p w:rsidR="002D6440" w:rsidRP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Octavia. E.N dan Purwantoyo. E. 2016. Efektifitas Pembelajaran Guided Inquiry Pada Materi Struktur dan Fungsi Jaringan Tumbuhan di Kelas VII SMP Negeri 3 Ajibarang. </w:t>
      </w:r>
      <w:r w:rsidRPr="002D6440">
        <w:rPr>
          <w:rFonts w:ascii="TimesNewRomanPSMT" w:eastAsia="Calibri" w:hAnsi="TimesNewRomanPSMT"/>
          <w:i/>
          <w:sz w:val="24"/>
          <w:szCs w:val="24"/>
          <w:lang w:val="id-ID"/>
        </w:rPr>
        <w:t>Unnes Journal of Biology Education</w:t>
      </w:r>
      <w:r w:rsidRPr="002D6440">
        <w:rPr>
          <w:rFonts w:ascii="TimesNewRomanPSMT" w:eastAsia="Calibri" w:hAnsi="TimesNewRomanPSMT"/>
          <w:sz w:val="24"/>
          <w:szCs w:val="24"/>
          <w:lang w:val="id-ID"/>
        </w:rPr>
        <w:t xml:space="preserve">. 5(1) :38-43  </w:t>
      </w:r>
    </w:p>
    <w:p w:rsidR="002D6440" w:rsidRP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lang w:val="id-ID"/>
        </w:rPr>
      </w:pPr>
      <w:r w:rsidRPr="002D6440">
        <w:rPr>
          <w:rFonts w:eastAsia="Calibri"/>
          <w:sz w:val="24"/>
          <w:szCs w:val="22"/>
          <w:lang w:val="id-ID"/>
        </w:rPr>
        <w:t xml:space="preserve">Rochmad. 2012. Desain Model Pengembangan Perangkat Pembelajaran Matematika. </w:t>
      </w:r>
      <w:r w:rsidRPr="002D6440">
        <w:rPr>
          <w:rFonts w:eastAsia="Calibri"/>
          <w:i/>
          <w:sz w:val="24"/>
          <w:szCs w:val="22"/>
          <w:lang w:val="id-ID"/>
        </w:rPr>
        <w:t>Jurnal Kreano</w:t>
      </w:r>
      <w:r w:rsidRPr="002D6440">
        <w:rPr>
          <w:rFonts w:eastAsia="Calibri"/>
          <w:sz w:val="24"/>
          <w:szCs w:val="22"/>
          <w:lang w:val="id-ID"/>
        </w:rPr>
        <w:t>. 3(1) :59-72</w:t>
      </w:r>
    </w:p>
    <w:p w:rsidR="002D6440" w:rsidRP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Sarwi, Sutardi, Prayitno. 2016. Implementation of Guided Inquiry Physics Instruction to Increase an Understanding Concept and to Develop the Students Character Conservation. </w:t>
      </w:r>
      <w:r w:rsidRPr="002D6440">
        <w:rPr>
          <w:rFonts w:ascii="TimesNewRomanPSMT" w:eastAsia="Calibri" w:hAnsi="TimesNewRomanPSMT"/>
          <w:i/>
          <w:sz w:val="24"/>
          <w:szCs w:val="24"/>
          <w:lang w:val="id-ID"/>
        </w:rPr>
        <w:t>Jurnal Pendidikan Fisika Indonesia.</w:t>
      </w:r>
      <w:r w:rsidRPr="002D6440">
        <w:rPr>
          <w:rFonts w:ascii="TimesNewRomanPSMT" w:eastAsia="Calibri" w:hAnsi="TimesNewRomanPSMT"/>
          <w:sz w:val="24"/>
          <w:szCs w:val="24"/>
          <w:lang w:val="id-ID"/>
        </w:rPr>
        <w:t xml:space="preserve"> 12(1) :1-7</w:t>
      </w:r>
    </w:p>
    <w:p w:rsidR="002D6440" w:rsidRP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Simbolon.D.H. 2015. Pengaruh Model Pembelajaran Inkuiri Terbimbing Berbasis Eksperimen Rill dan  </w:t>
      </w:r>
      <w:r w:rsidRPr="002D6440">
        <w:rPr>
          <w:rFonts w:ascii="TimesNewRomanPSMT" w:eastAsia="Calibri" w:hAnsi="TimesNewRomanPSMT"/>
          <w:sz w:val="24"/>
          <w:szCs w:val="24"/>
          <w:lang w:val="id-ID"/>
        </w:rPr>
        <w:lastRenderedPageBreak/>
        <w:t xml:space="preserve">Laboratorium Virtual terhadap Hasil Belajar Fisika. </w:t>
      </w:r>
      <w:r w:rsidRPr="002D6440">
        <w:rPr>
          <w:rFonts w:ascii="TimesNewRomanPSMT" w:eastAsia="Calibri" w:hAnsi="TimesNewRomanPSMT"/>
          <w:i/>
          <w:sz w:val="24"/>
          <w:szCs w:val="24"/>
          <w:lang w:val="id-ID"/>
        </w:rPr>
        <w:t xml:space="preserve">Jurnal Pendidikan dan Kebudayaan. </w:t>
      </w:r>
      <w:r w:rsidRPr="002D6440">
        <w:rPr>
          <w:rFonts w:ascii="TimesNewRomanPSMT" w:eastAsia="Calibri" w:hAnsi="TimesNewRomanPSMT"/>
          <w:sz w:val="24"/>
          <w:szCs w:val="24"/>
          <w:lang w:val="id-ID"/>
        </w:rPr>
        <w:t xml:space="preserve">21(3) : 299-315) </w:t>
      </w:r>
    </w:p>
    <w:p w:rsidR="002D6440" w:rsidRPr="002D6440" w:rsidRDefault="002D6440" w:rsidP="002D6440">
      <w:pPr>
        <w:pStyle w:val="Reference"/>
        <w:widowControl/>
        <w:autoSpaceDE/>
        <w:autoSpaceDN/>
        <w:adjustRightInd/>
        <w:spacing w:before="0" w:after="120"/>
        <w:ind w:left="709" w:hanging="709"/>
        <w:textAlignment w:val="auto"/>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Suhartini.E, Supardi. I, Agustini. R. 2016. Pengembangan Perangkat Model Inkuiri Terbimbing Berbantuan Teknik Mind Mapping untuk Meningkatkan Penguasaan Konsep dan Kemempuan Berpikir Kreatif Siswa SMP. </w:t>
      </w:r>
      <w:r w:rsidRPr="002D6440">
        <w:rPr>
          <w:rFonts w:ascii="TimesNewRomanPSMT" w:eastAsia="Calibri" w:hAnsi="TimesNewRomanPSMT"/>
          <w:i/>
          <w:sz w:val="24"/>
          <w:szCs w:val="24"/>
          <w:lang w:val="id-ID"/>
        </w:rPr>
        <w:t>Jurnal Pendidikan Sains Pascasarjana Universitas  Negeri Surabaya</w:t>
      </w:r>
      <w:r w:rsidRPr="002D6440">
        <w:rPr>
          <w:rFonts w:ascii="TimesNewRomanPSMT" w:eastAsia="Calibri" w:hAnsi="TimesNewRomanPSMT"/>
          <w:sz w:val="24"/>
          <w:szCs w:val="24"/>
          <w:lang w:val="id-ID"/>
        </w:rPr>
        <w:t xml:space="preserve"> . 5 (2) : 892-902 </w:t>
      </w:r>
    </w:p>
    <w:p w:rsidR="002D6440" w:rsidRPr="002D6440" w:rsidRDefault="002D6440" w:rsidP="002D6440">
      <w:pPr>
        <w:spacing w:after="120"/>
        <w:ind w:left="720" w:hanging="720"/>
        <w:jc w:val="both"/>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Suranti. N. M.Y, Gunawan, Sahidu. H, Harjono. A. 2017. </w:t>
      </w:r>
      <w:r w:rsidRPr="002D6440">
        <w:rPr>
          <w:rFonts w:ascii="TimesNewRomanPSMT" w:eastAsia="Calibri" w:hAnsi="TimesNewRomanPSMT"/>
          <w:i/>
          <w:sz w:val="24"/>
          <w:szCs w:val="24"/>
          <w:lang w:val="id-ID"/>
        </w:rPr>
        <w:t>Pengaruh Model Project Based Learning Berbantuan Media Virtual Terhadap Penguasaan Konsep dan Kreativitas Fisika Siswa</w:t>
      </w:r>
      <w:r w:rsidRPr="002D6440">
        <w:rPr>
          <w:rFonts w:ascii="TimesNewRomanPSMT" w:eastAsia="Calibri" w:hAnsi="TimesNewRomanPSMT"/>
          <w:sz w:val="24"/>
          <w:szCs w:val="24"/>
          <w:lang w:val="id-ID"/>
        </w:rPr>
        <w:t xml:space="preserve">. Laboratorium Virtual dan Aplikasinya Dalam Pembelajaran. Mataram : Arga Puji Press. </w:t>
      </w:r>
    </w:p>
    <w:p w:rsidR="002D6440" w:rsidRPr="002D6440" w:rsidRDefault="002D6440" w:rsidP="002D6440">
      <w:pPr>
        <w:spacing w:after="120"/>
        <w:ind w:left="720" w:hanging="720"/>
        <w:jc w:val="both"/>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Uswatun. D.A dan Rohaeti. E. 2015. Perangkat Pembelajaran IPA Berbasis Inkuiri Untuk Meningkatkan Critical Thinking Skills dan Scientific Attitude Siswa. </w:t>
      </w:r>
      <w:r w:rsidRPr="002D6440">
        <w:rPr>
          <w:rFonts w:ascii="TimesNewRomanPSMT" w:eastAsia="Calibri" w:hAnsi="TimesNewRomanPSMT"/>
          <w:i/>
          <w:sz w:val="24"/>
          <w:szCs w:val="24"/>
          <w:lang w:val="id-ID"/>
        </w:rPr>
        <w:t>Jurnal Inovasi Pendidikan IPA</w:t>
      </w:r>
      <w:r w:rsidRPr="002D6440">
        <w:rPr>
          <w:rFonts w:ascii="TimesNewRomanPSMT" w:eastAsia="Calibri" w:hAnsi="TimesNewRomanPSMT"/>
          <w:sz w:val="24"/>
          <w:szCs w:val="24"/>
          <w:lang w:val="id-ID"/>
        </w:rPr>
        <w:t xml:space="preserve">. 1 (2) : 138-152 </w:t>
      </w:r>
    </w:p>
    <w:p w:rsidR="002D6440" w:rsidRPr="002D6440" w:rsidRDefault="002D6440" w:rsidP="002D6440">
      <w:pPr>
        <w:spacing w:after="120"/>
        <w:ind w:left="720" w:hanging="720"/>
        <w:jc w:val="both"/>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Wenning, C.J. 2011. The Levels of Inquiry Model of Science Teaching. </w:t>
      </w:r>
      <w:r w:rsidRPr="002D6440">
        <w:rPr>
          <w:rFonts w:ascii="TimesNewRomanPSMT" w:eastAsia="Calibri" w:hAnsi="TimesNewRomanPSMT"/>
          <w:i/>
          <w:sz w:val="24"/>
          <w:szCs w:val="24"/>
          <w:lang w:val="id-ID"/>
        </w:rPr>
        <w:t>Journal of Physics Teacher Education Online</w:t>
      </w:r>
      <w:r w:rsidRPr="002D6440">
        <w:rPr>
          <w:rFonts w:ascii="TimesNewRomanPSMT" w:eastAsia="Calibri" w:hAnsi="TimesNewRomanPSMT"/>
          <w:sz w:val="24"/>
          <w:szCs w:val="24"/>
          <w:lang w:val="id-ID"/>
        </w:rPr>
        <w:t xml:space="preserve">. 6   </w:t>
      </w:r>
    </w:p>
    <w:p w:rsidR="002D6440" w:rsidRPr="002D6440" w:rsidRDefault="002D6440" w:rsidP="002D6440">
      <w:pPr>
        <w:spacing w:after="120"/>
        <w:ind w:left="720" w:hanging="720"/>
        <w:jc w:val="both"/>
        <w:rPr>
          <w:rFonts w:ascii="TimesNewRomanPSMT" w:eastAsia="Calibri" w:hAnsi="TimesNewRomanPSMT"/>
          <w:sz w:val="24"/>
          <w:szCs w:val="24"/>
          <w:lang w:val="id-ID"/>
        </w:rPr>
      </w:pPr>
      <w:r w:rsidRPr="002D6440">
        <w:rPr>
          <w:rFonts w:ascii="TimesNewRomanPSMT" w:eastAsia="Calibri" w:hAnsi="TimesNewRomanPSMT"/>
          <w:sz w:val="24"/>
          <w:szCs w:val="24"/>
          <w:lang w:val="id-ID"/>
        </w:rPr>
        <w:t xml:space="preserve">Yulianci. S, Gunawan, A. Doyan. 2017. </w:t>
      </w:r>
      <w:r w:rsidRPr="002D6440">
        <w:rPr>
          <w:rFonts w:ascii="TimesNewRomanPSMT" w:eastAsia="Calibri" w:hAnsi="TimesNewRomanPSMT"/>
          <w:i/>
          <w:sz w:val="24"/>
          <w:szCs w:val="24"/>
          <w:lang w:val="id-ID"/>
        </w:rPr>
        <w:t>Model Inkuiri Terbimbing Berbantuan Multimedia Interaktif Untuk Meningkatkan Penguasaan Konsep Fisika Peserta Didik</w:t>
      </w:r>
      <w:r w:rsidRPr="002D6440">
        <w:rPr>
          <w:rFonts w:ascii="TimesNewRomanPSMT" w:eastAsia="Calibri" w:hAnsi="TimesNewRomanPSMT"/>
          <w:sz w:val="24"/>
          <w:szCs w:val="24"/>
          <w:lang w:val="id-ID"/>
        </w:rPr>
        <w:t>. Jurnal Pendidikan Fisika dan Teknologi. 3 (2): 146-154</w:t>
      </w:r>
    </w:p>
    <w:p w:rsidR="00417E7C" w:rsidRPr="00417E7C" w:rsidRDefault="00417E7C" w:rsidP="00417E7C">
      <w:pPr>
        <w:pStyle w:val="NoSpacing"/>
        <w:jc w:val="both"/>
        <w:rPr>
          <w:rFonts w:ascii="Times New Roman" w:hAnsi="Times New Roman"/>
          <w:b/>
          <w:i/>
          <w:sz w:val="24"/>
        </w:rPr>
      </w:pPr>
    </w:p>
    <w:sectPr w:rsidR="00417E7C" w:rsidRPr="00417E7C" w:rsidSect="002272AB">
      <w:type w:val="continuous"/>
      <w:pgSz w:w="11909" w:h="16834" w:code="9"/>
      <w:pgMar w:top="1134" w:right="1134" w:bottom="1134" w:left="1701" w:header="720" w:footer="720"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07A" w:rsidRDefault="002B207A" w:rsidP="00652DC7">
      <w:r>
        <w:separator/>
      </w:r>
    </w:p>
  </w:endnote>
  <w:endnote w:type="continuationSeparator" w:id="1">
    <w:p w:rsidR="002B207A" w:rsidRDefault="002B207A" w:rsidP="00652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Che">
    <w:altName w:val="Arial Unicode MS"/>
    <w:charset w:val="81"/>
    <w:family w:val="modern"/>
    <w:pitch w:val="fixed"/>
    <w:sig w:usb0="00000000"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DC7" w:rsidRDefault="00E2232D" w:rsidP="0090706E">
    <w:pPr>
      <w:pStyle w:val="Footer"/>
    </w:pPr>
    <w:r>
      <w:fldChar w:fldCharType="begin"/>
    </w:r>
    <w:r w:rsidR="00652DC7">
      <w:instrText xml:space="preserve"> PAGE   \* MERGEFORMAT </w:instrText>
    </w:r>
    <w:r>
      <w:fldChar w:fldCharType="separate"/>
    </w:r>
    <w:r w:rsidR="00EA2F99">
      <w:rPr>
        <w:noProof/>
      </w:rPr>
      <w:t>7</w:t>
    </w:r>
    <w:r>
      <w:rPr>
        <w:noProof/>
      </w:rPr>
      <w:fldChar w:fldCharType="end"/>
    </w:r>
  </w:p>
  <w:p w:rsidR="00652DC7" w:rsidRDefault="00652D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07A" w:rsidRDefault="002B207A" w:rsidP="00652DC7">
      <w:r>
        <w:separator/>
      </w:r>
    </w:p>
  </w:footnote>
  <w:footnote w:type="continuationSeparator" w:id="1">
    <w:p w:rsidR="002B207A" w:rsidRDefault="002B207A" w:rsidP="00652D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DC7" w:rsidRDefault="00A71099" w:rsidP="002272AB">
    <w:pPr>
      <w:pStyle w:val="Header"/>
      <w:tabs>
        <w:tab w:val="clear" w:pos="9360"/>
        <w:tab w:val="right" w:pos="9072"/>
      </w:tabs>
      <w:ind w:right="2"/>
      <w:jc w:val="both"/>
    </w:pPr>
    <w:r w:rsidRPr="007C00C1">
      <w:rPr>
        <w:i/>
        <w:sz w:val="22"/>
        <w:szCs w:val="18"/>
      </w:rPr>
      <w:t>JurnalPendidikanFisikadanTeknologi</w:t>
    </w:r>
    <w:r w:rsidR="00FD04C9" w:rsidRPr="007C00C1">
      <w:rPr>
        <w:i/>
        <w:sz w:val="22"/>
        <w:szCs w:val="18"/>
      </w:rPr>
      <w:tab/>
    </w:r>
    <w:r w:rsidR="002D246C">
      <w:rPr>
        <w:i/>
        <w:sz w:val="22"/>
        <w:szCs w:val="18"/>
      </w:rPr>
      <w:tab/>
    </w:r>
    <w:r w:rsidR="00652DC7" w:rsidRPr="007C00C1">
      <w:rPr>
        <w:sz w:val="22"/>
        <w:szCs w:val="18"/>
      </w:rPr>
      <w:t>Volume  No</w:t>
    </w:r>
    <w:r w:rsidRPr="007C00C1">
      <w:rPr>
        <w:sz w:val="22"/>
        <w:szCs w:val="18"/>
      </w:rPr>
      <w:t xml:space="preserve">, </w:t>
    </w:r>
    <w:r w:rsidR="00C427B6">
      <w:rPr>
        <w:sz w:val="22"/>
        <w:szCs w:val="18"/>
      </w:rPr>
      <w:t>BulanTahun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20E6B"/>
    <w:multiLevelType w:val="hybridMultilevel"/>
    <w:tmpl w:val="818C6890"/>
    <w:lvl w:ilvl="0" w:tplc="92EE4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nsid w:val="3BA978E3"/>
    <w:multiLevelType w:val="multilevel"/>
    <w:tmpl w:val="AA2A8B0C"/>
    <w:lvl w:ilvl="0">
      <w:start w:val="1"/>
      <w:numFmt w:val="decimal"/>
      <w:lvlText w:val="%1."/>
      <w:lvlJc w:val="left"/>
      <w:pPr>
        <w:ind w:left="720" w:hanging="360"/>
      </w:pPr>
    </w:lvl>
    <w:lvl w:ilvl="1">
      <w:start w:val="1"/>
      <w:numFmt w:val="upp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189603E"/>
    <w:multiLevelType w:val="multilevel"/>
    <w:tmpl w:val="386E4936"/>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3"/>
  </w:num>
  <w:num w:numId="2">
    <w:abstractNumId w:val="8"/>
  </w:num>
  <w:num w:numId="3">
    <w:abstractNumId w:val="2"/>
  </w:num>
  <w:num w:numId="4">
    <w:abstractNumId w:val="6"/>
  </w:num>
  <w:num w:numId="5">
    <w:abstractNumId w:val="6"/>
  </w:num>
  <w:num w:numId="6">
    <w:abstractNumId w:val="6"/>
  </w:num>
  <w:num w:numId="7">
    <w:abstractNumId w:val="6"/>
  </w:num>
  <w:num w:numId="8">
    <w:abstractNumId w:val="7"/>
  </w:num>
  <w:num w:numId="9">
    <w:abstractNumId w:val="9"/>
  </w:num>
  <w:num w:numId="10">
    <w:abstractNumId w:val="4"/>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hdrShapeDefaults>
    <o:shapedefaults v:ext="edit" spidmax="11266"/>
  </w:hdrShapeDefaults>
  <w:footnotePr>
    <w:footnote w:id="0"/>
    <w:footnote w:id="1"/>
  </w:footnotePr>
  <w:endnotePr>
    <w:endnote w:id="0"/>
    <w:endnote w:id="1"/>
  </w:endnotePr>
  <w:compat>
    <w:useFELayout/>
  </w:compat>
  <w:rsids>
    <w:rsidRoot w:val="00ED13D6"/>
    <w:rsid w:val="0000325A"/>
    <w:rsid w:val="00023042"/>
    <w:rsid w:val="000242FB"/>
    <w:rsid w:val="00070DA5"/>
    <w:rsid w:val="00077AA0"/>
    <w:rsid w:val="00182A7E"/>
    <w:rsid w:val="001925F9"/>
    <w:rsid w:val="001F0394"/>
    <w:rsid w:val="002272AB"/>
    <w:rsid w:val="0023775F"/>
    <w:rsid w:val="00297157"/>
    <w:rsid w:val="002B207A"/>
    <w:rsid w:val="002B3248"/>
    <w:rsid w:val="002C458D"/>
    <w:rsid w:val="002D246C"/>
    <w:rsid w:val="002D6440"/>
    <w:rsid w:val="002F0548"/>
    <w:rsid w:val="00324E3A"/>
    <w:rsid w:val="00417B80"/>
    <w:rsid w:val="00417E7C"/>
    <w:rsid w:val="004655EB"/>
    <w:rsid w:val="004A7C2E"/>
    <w:rsid w:val="0057132B"/>
    <w:rsid w:val="005A7E18"/>
    <w:rsid w:val="005B1624"/>
    <w:rsid w:val="005C5422"/>
    <w:rsid w:val="00610BE7"/>
    <w:rsid w:val="006129BD"/>
    <w:rsid w:val="00652DC7"/>
    <w:rsid w:val="006E19C4"/>
    <w:rsid w:val="007179D2"/>
    <w:rsid w:val="00780AF5"/>
    <w:rsid w:val="007B4B2C"/>
    <w:rsid w:val="007C00C1"/>
    <w:rsid w:val="007E2002"/>
    <w:rsid w:val="0081734D"/>
    <w:rsid w:val="0087652B"/>
    <w:rsid w:val="008973AA"/>
    <w:rsid w:val="00897FAB"/>
    <w:rsid w:val="008C7AA0"/>
    <w:rsid w:val="0090706E"/>
    <w:rsid w:val="0091676A"/>
    <w:rsid w:val="00926F89"/>
    <w:rsid w:val="0093792D"/>
    <w:rsid w:val="0094536B"/>
    <w:rsid w:val="00962DA2"/>
    <w:rsid w:val="009F2E96"/>
    <w:rsid w:val="00A132D0"/>
    <w:rsid w:val="00A209E7"/>
    <w:rsid w:val="00A34DBF"/>
    <w:rsid w:val="00A71099"/>
    <w:rsid w:val="00A82AF4"/>
    <w:rsid w:val="00AB6252"/>
    <w:rsid w:val="00B476EE"/>
    <w:rsid w:val="00B57A1C"/>
    <w:rsid w:val="00B83227"/>
    <w:rsid w:val="00BF684C"/>
    <w:rsid w:val="00C36394"/>
    <w:rsid w:val="00C427B6"/>
    <w:rsid w:val="00C74EAA"/>
    <w:rsid w:val="00CC1F99"/>
    <w:rsid w:val="00CE5349"/>
    <w:rsid w:val="00D03FDE"/>
    <w:rsid w:val="00D530E5"/>
    <w:rsid w:val="00D55A94"/>
    <w:rsid w:val="00D6185C"/>
    <w:rsid w:val="00D61D82"/>
    <w:rsid w:val="00D650D8"/>
    <w:rsid w:val="00D7405C"/>
    <w:rsid w:val="00DC79DD"/>
    <w:rsid w:val="00E02BE6"/>
    <w:rsid w:val="00E2232D"/>
    <w:rsid w:val="00E94612"/>
    <w:rsid w:val="00EA2F99"/>
    <w:rsid w:val="00EC73A3"/>
    <w:rsid w:val="00ED13D6"/>
    <w:rsid w:val="00F13739"/>
    <w:rsid w:val="00F637B7"/>
    <w:rsid w:val="00FB3E7D"/>
    <w:rsid w:val="00FD04C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2FB"/>
    <w:pPr>
      <w:jc w:val="center"/>
    </w:pPr>
    <w:rPr>
      <w:lang w:eastAsia="en-US"/>
    </w:rPr>
  </w:style>
  <w:style w:type="paragraph" w:styleId="Heading1">
    <w:name w:val="heading 1"/>
    <w:basedOn w:val="Normal"/>
    <w:next w:val="Normal"/>
    <w:qFormat/>
    <w:rsid w:val="000242FB"/>
    <w:pPr>
      <w:keepNext/>
      <w:keepLines/>
      <w:numPr>
        <w:numId w:val="5"/>
      </w:numPr>
      <w:tabs>
        <w:tab w:val="left" w:pos="216"/>
      </w:tabs>
      <w:spacing w:before="160" w:after="80"/>
      <w:outlineLvl w:val="0"/>
    </w:pPr>
    <w:rPr>
      <w:smallCaps/>
      <w:noProof/>
    </w:rPr>
  </w:style>
  <w:style w:type="paragraph" w:styleId="Heading2">
    <w:name w:val="heading 2"/>
    <w:basedOn w:val="Normal"/>
    <w:next w:val="Normal"/>
    <w:qFormat/>
    <w:rsid w:val="000242FB"/>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0242FB"/>
    <w:pPr>
      <w:numPr>
        <w:ilvl w:val="2"/>
        <w:numId w:val="5"/>
      </w:numPr>
      <w:spacing w:line="240" w:lineRule="exact"/>
      <w:jc w:val="both"/>
      <w:outlineLvl w:val="2"/>
    </w:pPr>
    <w:rPr>
      <w:i/>
      <w:iCs/>
      <w:noProof/>
    </w:rPr>
  </w:style>
  <w:style w:type="paragraph" w:styleId="Heading4">
    <w:name w:val="heading 4"/>
    <w:basedOn w:val="Normal"/>
    <w:next w:val="Normal"/>
    <w:qFormat/>
    <w:rsid w:val="000242FB"/>
    <w:pPr>
      <w:numPr>
        <w:ilvl w:val="3"/>
        <w:numId w:val="5"/>
      </w:numPr>
      <w:spacing w:before="40" w:after="40"/>
      <w:jc w:val="both"/>
      <w:outlineLvl w:val="3"/>
    </w:pPr>
    <w:rPr>
      <w:i/>
      <w:iCs/>
      <w:noProof/>
    </w:rPr>
  </w:style>
  <w:style w:type="paragraph" w:styleId="Heading5">
    <w:name w:val="heading 5"/>
    <w:basedOn w:val="Normal"/>
    <w:next w:val="Normal"/>
    <w:qFormat/>
    <w:rsid w:val="000242FB"/>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0242FB"/>
    <w:pPr>
      <w:spacing w:after="200"/>
      <w:jc w:val="both"/>
    </w:pPr>
    <w:rPr>
      <w:b/>
      <w:bCs/>
      <w:sz w:val="18"/>
      <w:szCs w:val="18"/>
      <w:lang w:eastAsia="en-US"/>
    </w:rPr>
  </w:style>
  <w:style w:type="paragraph" w:customStyle="1" w:styleId="Affiliation">
    <w:name w:val="Affiliation"/>
    <w:rsid w:val="000242FB"/>
    <w:pPr>
      <w:jc w:val="center"/>
    </w:pPr>
    <w:rPr>
      <w:lang w:eastAsia="en-US"/>
    </w:rPr>
  </w:style>
  <w:style w:type="paragraph" w:customStyle="1" w:styleId="Author">
    <w:name w:val="Author"/>
    <w:rsid w:val="000242FB"/>
    <w:pPr>
      <w:spacing w:before="360" w:after="40"/>
      <w:jc w:val="center"/>
    </w:pPr>
    <w:rPr>
      <w:noProof/>
      <w:sz w:val="22"/>
      <w:szCs w:val="22"/>
      <w:lang w:eastAsia="en-US"/>
    </w:rPr>
  </w:style>
  <w:style w:type="paragraph" w:styleId="BodyText">
    <w:name w:val="Body Text"/>
    <w:basedOn w:val="Normal"/>
    <w:rsid w:val="000242FB"/>
    <w:pPr>
      <w:spacing w:after="120" w:line="228" w:lineRule="auto"/>
      <w:ind w:firstLine="288"/>
      <w:jc w:val="both"/>
    </w:pPr>
    <w:rPr>
      <w:spacing w:val="-1"/>
    </w:rPr>
  </w:style>
  <w:style w:type="paragraph" w:customStyle="1" w:styleId="bulletlist">
    <w:name w:val="bullet list"/>
    <w:basedOn w:val="BodyText"/>
    <w:rsid w:val="000242FB"/>
    <w:pPr>
      <w:numPr>
        <w:numId w:val="1"/>
      </w:numPr>
    </w:pPr>
  </w:style>
  <w:style w:type="paragraph" w:customStyle="1" w:styleId="equation">
    <w:name w:val="equation"/>
    <w:basedOn w:val="Normal"/>
    <w:rsid w:val="000242FB"/>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eastAsia="en-US"/>
    </w:rPr>
  </w:style>
  <w:style w:type="paragraph" w:customStyle="1" w:styleId="footnote">
    <w:name w:val="footnote"/>
    <w:rsid w:val="000242FB"/>
    <w:pPr>
      <w:framePr w:hSpace="187" w:vSpace="187" w:wrap="notBeside" w:vAnchor="text" w:hAnchor="page" w:x="6121" w:y="577"/>
      <w:numPr>
        <w:numId w:val="3"/>
      </w:numPr>
      <w:spacing w:after="40"/>
    </w:pPr>
    <w:rPr>
      <w:sz w:val="16"/>
      <w:szCs w:val="16"/>
      <w:lang w:eastAsia="en-US"/>
    </w:rPr>
  </w:style>
  <w:style w:type="paragraph" w:customStyle="1" w:styleId="keywords">
    <w:name w:val="key words"/>
    <w:rsid w:val="000242FB"/>
    <w:pPr>
      <w:spacing w:after="120"/>
      <w:ind w:firstLine="288"/>
      <w:jc w:val="both"/>
    </w:pPr>
    <w:rPr>
      <w:b/>
      <w:bCs/>
      <w:i/>
      <w:iCs/>
      <w:noProof/>
      <w:sz w:val="18"/>
      <w:szCs w:val="18"/>
      <w:lang w:eastAsia="en-US"/>
    </w:rPr>
  </w:style>
  <w:style w:type="paragraph" w:customStyle="1" w:styleId="papersubtitle">
    <w:name w:val="paper subtitle"/>
    <w:rsid w:val="000242FB"/>
    <w:pPr>
      <w:spacing w:after="120"/>
      <w:jc w:val="center"/>
    </w:pPr>
    <w:rPr>
      <w:rFonts w:eastAsia="MS Mincho"/>
      <w:noProof/>
      <w:sz w:val="28"/>
      <w:szCs w:val="28"/>
      <w:lang w:eastAsia="en-US"/>
    </w:rPr>
  </w:style>
  <w:style w:type="paragraph" w:customStyle="1" w:styleId="papertitle">
    <w:name w:val="paper title"/>
    <w:rsid w:val="000242FB"/>
    <w:pPr>
      <w:spacing w:after="120"/>
      <w:jc w:val="center"/>
    </w:pPr>
    <w:rPr>
      <w:rFonts w:eastAsia="MS Mincho"/>
      <w:noProof/>
      <w:sz w:val="48"/>
      <w:szCs w:val="48"/>
      <w:lang w:eastAsia="en-US"/>
    </w:rPr>
  </w:style>
  <w:style w:type="paragraph" w:customStyle="1" w:styleId="references">
    <w:name w:val="references"/>
    <w:rsid w:val="000242FB"/>
    <w:pPr>
      <w:numPr>
        <w:numId w:val="8"/>
      </w:numPr>
      <w:spacing w:after="50" w:line="180" w:lineRule="exact"/>
      <w:jc w:val="both"/>
    </w:pPr>
    <w:rPr>
      <w:rFonts w:eastAsia="MS Mincho"/>
      <w:noProof/>
      <w:sz w:val="16"/>
      <w:szCs w:val="16"/>
      <w:lang w:eastAsia="en-US"/>
    </w:rPr>
  </w:style>
  <w:style w:type="paragraph" w:customStyle="1" w:styleId="sponsors">
    <w:name w:val="sponsors"/>
    <w:rsid w:val="000242FB"/>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rsid w:val="000242FB"/>
    <w:rPr>
      <w:b/>
      <w:bCs/>
      <w:sz w:val="16"/>
      <w:szCs w:val="16"/>
    </w:rPr>
  </w:style>
  <w:style w:type="paragraph" w:customStyle="1" w:styleId="tablecolsubhead">
    <w:name w:val="table col subhead"/>
    <w:basedOn w:val="tablecolhead"/>
    <w:rsid w:val="000242FB"/>
    <w:rPr>
      <w:i/>
      <w:iCs/>
      <w:sz w:val="15"/>
      <w:szCs w:val="15"/>
    </w:rPr>
  </w:style>
  <w:style w:type="paragraph" w:customStyle="1" w:styleId="tablecopy">
    <w:name w:val="table copy"/>
    <w:rsid w:val="000242FB"/>
    <w:pPr>
      <w:jc w:val="both"/>
    </w:pPr>
    <w:rPr>
      <w:noProof/>
      <w:sz w:val="16"/>
      <w:szCs w:val="16"/>
      <w:lang w:eastAsia="en-US"/>
    </w:rPr>
  </w:style>
  <w:style w:type="paragraph" w:customStyle="1" w:styleId="tablefootnote">
    <w:name w:val="table footnote"/>
    <w:rsid w:val="000242FB"/>
    <w:pPr>
      <w:spacing w:before="60" w:after="30"/>
      <w:jc w:val="right"/>
    </w:pPr>
    <w:rPr>
      <w:sz w:val="12"/>
      <w:szCs w:val="12"/>
      <w:lang w:eastAsia="en-US"/>
    </w:rPr>
  </w:style>
  <w:style w:type="paragraph" w:customStyle="1" w:styleId="tablehead">
    <w:name w:val="table head"/>
    <w:rsid w:val="000242FB"/>
    <w:pPr>
      <w:numPr>
        <w:numId w:val="9"/>
      </w:numPr>
      <w:spacing w:before="240" w:after="120" w:line="216" w:lineRule="auto"/>
      <w:jc w:val="center"/>
    </w:pPr>
    <w:rPr>
      <w:smallCaps/>
      <w:noProof/>
      <w:sz w:val="16"/>
      <w:szCs w:val="16"/>
      <w:lang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paragraph" w:customStyle="1" w:styleId="Biography">
    <w:name w:val="Biography"/>
    <w:basedOn w:val="BodyText"/>
    <w:rsid w:val="00D61D82"/>
    <w:pPr>
      <w:spacing w:after="0" w:line="240" w:lineRule="auto"/>
      <w:ind w:firstLine="210"/>
    </w:pPr>
    <w:rPr>
      <w:bCs/>
      <w:spacing w:val="0"/>
      <w:sz w:val="18"/>
      <w:szCs w:val="18"/>
    </w:rPr>
  </w:style>
  <w:style w:type="paragraph" w:styleId="Header">
    <w:name w:val="header"/>
    <w:basedOn w:val="Normal"/>
    <w:link w:val="HeaderChar"/>
    <w:uiPriority w:val="99"/>
    <w:rsid w:val="00652DC7"/>
    <w:pPr>
      <w:tabs>
        <w:tab w:val="center" w:pos="4680"/>
        <w:tab w:val="right" w:pos="9360"/>
      </w:tabs>
    </w:pPr>
  </w:style>
  <w:style w:type="character" w:customStyle="1" w:styleId="HeaderChar">
    <w:name w:val="Header Char"/>
    <w:basedOn w:val="DefaultParagraphFont"/>
    <w:link w:val="Header"/>
    <w:uiPriority w:val="99"/>
    <w:rsid w:val="00652DC7"/>
  </w:style>
  <w:style w:type="paragraph" w:styleId="Footer">
    <w:name w:val="footer"/>
    <w:basedOn w:val="Normal"/>
    <w:link w:val="FooterChar"/>
    <w:uiPriority w:val="99"/>
    <w:rsid w:val="00652DC7"/>
    <w:pPr>
      <w:tabs>
        <w:tab w:val="center" w:pos="4680"/>
        <w:tab w:val="right" w:pos="9360"/>
      </w:tabs>
    </w:pPr>
  </w:style>
  <w:style w:type="character" w:customStyle="1" w:styleId="FooterChar">
    <w:name w:val="Footer Char"/>
    <w:basedOn w:val="DefaultParagraphFont"/>
    <w:link w:val="Footer"/>
    <w:uiPriority w:val="99"/>
    <w:rsid w:val="00652DC7"/>
  </w:style>
  <w:style w:type="paragraph" w:styleId="BalloonText">
    <w:name w:val="Balloon Text"/>
    <w:basedOn w:val="Normal"/>
    <w:link w:val="BalloonTextChar"/>
    <w:rsid w:val="00652DC7"/>
    <w:rPr>
      <w:rFonts w:ascii="Tahoma" w:hAnsi="Tahoma"/>
      <w:sz w:val="16"/>
      <w:szCs w:val="16"/>
    </w:rPr>
  </w:style>
  <w:style w:type="character" w:customStyle="1" w:styleId="BalloonTextChar">
    <w:name w:val="Balloon Text Char"/>
    <w:link w:val="BalloonText"/>
    <w:rsid w:val="00652DC7"/>
    <w:rPr>
      <w:rFonts w:ascii="Tahoma" w:hAnsi="Tahoma" w:cs="Tahoma"/>
      <w:sz w:val="16"/>
      <w:szCs w:val="16"/>
    </w:rPr>
  </w:style>
  <w:style w:type="paragraph" w:customStyle="1" w:styleId="Default">
    <w:name w:val="Default"/>
    <w:rsid w:val="007C00C1"/>
    <w:pPr>
      <w:autoSpaceDE w:val="0"/>
      <w:autoSpaceDN w:val="0"/>
      <w:adjustRightInd w:val="0"/>
    </w:pPr>
    <w:rPr>
      <w:rFonts w:ascii="Calibri" w:eastAsia="Times New Roman" w:hAnsi="Calibri"/>
      <w:color w:val="000000"/>
      <w:sz w:val="24"/>
      <w:szCs w:val="24"/>
      <w:lang w:eastAsia="en-US"/>
    </w:rPr>
  </w:style>
  <w:style w:type="character" w:styleId="Hyperlink">
    <w:name w:val="Hyperlink"/>
    <w:rsid w:val="001925F9"/>
    <w:rPr>
      <w:color w:val="0000FF"/>
      <w:u w:val="single"/>
    </w:rPr>
  </w:style>
  <w:style w:type="paragraph" w:customStyle="1" w:styleId="Reference">
    <w:name w:val="Reference"/>
    <w:basedOn w:val="Normal"/>
    <w:rsid w:val="001925F9"/>
    <w:pPr>
      <w:widowControl w:val="0"/>
      <w:autoSpaceDE w:val="0"/>
      <w:autoSpaceDN w:val="0"/>
      <w:adjustRightInd w:val="0"/>
      <w:spacing w:before="60" w:after="60"/>
      <w:ind w:left="288" w:hanging="288"/>
      <w:jc w:val="both"/>
      <w:textAlignment w:val="baseline"/>
    </w:pPr>
    <w:rPr>
      <w:rFonts w:eastAsia="BatangChe"/>
      <w:lang w:eastAsia="ko-KR"/>
    </w:rPr>
  </w:style>
  <w:style w:type="paragraph" w:styleId="NoSpacing">
    <w:name w:val="No Spacing"/>
    <w:qFormat/>
    <w:rsid w:val="001925F9"/>
    <w:rPr>
      <w:rFonts w:ascii="Calibri" w:eastAsia="Calibri" w:hAnsi="Calibri"/>
      <w:sz w:val="22"/>
      <w:szCs w:val="22"/>
      <w:lang w:eastAsia="en-US"/>
    </w:rPr>
  </w:style>
  <w:style w:type="paragraph" w:customStyle="1" w:styleId="IEEEReferenceItem">
    <w:name w:val="IEEE Reference Item"/>
    <w:basedOn w:val="Normal"/>
    <w:rsid w:val="001925F9"/>
    <w:pPr>
      <w:adjustRightInd w:val="0"/>
      <w:snapToGrid w:val="0"/>
      <w:ind w:left="360" w:hanging="360"/>
      <w:jc w:val="both"/>
    </w:pPr>
    <w:rPr>
      <w:sz w:val="16"/>
      <w:szCs w:val="24"/>
      <w:lang w:eastAsia="zh-CN"/>
    </w:rPr>
  </w:style>
  <w:style w:type="table" w:styleId="TableGrid">
    <w:name w:val="Table Grid"/>
    <w:basedOn w:val="TableNormal"/>
    <w:rsid w:val="00077A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D:\TESIS%20SRI%20WAHYUNI\TESIS%20SRI%20WAHYUNI_UJIAN\DATA\REVISI%20DATA%20N-GAIN%20%20MA%20MT%20MAMBEN%20FIX.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TESIS%20SRI%20WAHYUNI\TESIS%20SRI%20WAHYUNI_UJIAN\DATA\REVISI%20DATA%20N-GAIN%20%20MA%20MT%20MAMBEN%20FIX.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501841287696218"/>
          <c:y val="3.2686729160549682E-2"/>
          <c:w val="0.7720077401039156"/>
          <c:h val="0.68900987955376858"/>
        </c:manualLayout>
      </c:layout>
      <c:barChart>
        <c:barDir val="col"/>
        <c:grouping val="clustered"/>
        <c:ser>
          <c:idx val="0"/>
          <c:order val="0"/>
          <c:tx>
            <c:strRef>
              <c:f>'TES PENGUASAAN KONSEP'!$DC$34</c:f>
              <c:strCache>
                <c:ptCount val="1"/>
                <c:pt idx="0">
                  <c:v>N-Gain</c:v>
                </c:pt>
              </c:strCache>
            </c:strRef>
          </c:tx>
          <c:dLbls>
            <c:txPr>
              <a:bodyPr/>
              <a:lstStyle/>
              <a:p>
                <a:pPr>
                  <a:defRPr sz="800"/>
                </a:pPr>
                <a:endParaRPr lang="id-ID"/>
              </a:p>
            </c:txPr>
            <c:dLblPos val="outEnd"/>
            <c:showVal val="1"/>
          </c:dLbls>
          <c:cat>
            <c:strRef>
              <c:f>'TES PENGUASAAN KONSEP'!$DB$35:$DB$39</c:f>
              <c:strCache>
                <c:ptCount val="5"/>
                <c:pt idx="0">
                  <c:v>Momentum</c:v>
                </c:pt>
                <c:pt idx="1">
                  <c:v>Impuls serta Hubungan momentum &amp; impuls</c:v>
                </c:pt>
                <c:pt idx="2">
                  <c:v>Hukum kekekalan momentum</c:v>
                </c:pt>
                <c:pt idx="3">
                  <c:v>Tumbukan lenting sempurna</c:v>
                </c:pt>
                <c:pt idx="4">
                  <c:v>Tumbukan lenting sebagian &amp; tidak lenting</c:v>
                </c:pt>
              </c:strCache>
            </c:strRef>
          </c:cat>
          <c:val>
            <c:numRef>
              <c:f>'TES PENGUASAAN KONSEP'!$DC$35:$DC$39</c:f>
              <c:numCache>
                <c:formatCode>0.0</c:formatCode>
                <c:ptCount val="5"/>
                <c:pt idx="0">
                  <c:v>93.567119155354462</c:v>
                </c:pt>
                <c:pt idx="1">
                  <c:v>67.141988585245628</c:v>
                </c:pt>
                <c:pt idx="2">
                  <c:v>77.671810500515988</c:v>
                </c:pt>
                <c:pt idx="3">
                  <c:v>68.807660884866763</c:v>
                </c:pt>
                <c:pt idx="4">
                  <c:v>76.661184210526258</c:v>
                </c:pt>
              </c:numCache>
            </c:numRef>
          </c:val>
        </c:ser>
        <c:dLbls>
          <c:showVal val="1"/>
        </c:dLbls>
        <c:axId val="17436672"/>
        <c:axId val="17439360"/>
      </c:barChart>
      <c:catAx>
        <c:axId val="17436672"/>
        <c:scaling>
          <c:orientation val="minMax"/>
        </c:scaling>
        <c:axPos val="b"/>
        <c:title>
          <c:tx>
            <c:rich>
              <a:bodyPr/>
              <a:lstStyle/>
              <a:p>
                <a:pPr>
                  <a:defRPr sz="800"/>
                </a:pPr>
                <a:r>
                  <a:rPr lang="en-US" sz="800"/>
                  <a:t>Sub materi</a:t>
                </a:r>
              </a:p>
            </c:rich>
          </c:tx>
        </c:title>
        <c:tickLblPos val="nextTo"/>
        <c:txPr>
          <a:bodyPr/>
          <a:lstStyle/>
          <a:p>
            <a:pPr>
              <a:defRPr sz="500"/>
            </a:pPr>
            <a:endParaRPr lang="id-ID"/>
          </a:p>
        </c:txPr>
        <c:crossAx val="17439360"/>
        <c:crosses val="autoZero"/>
        <c:auto val="1"/>
        <c:lblAlgn val="ctr"/>
        <c:lblOffset val="100"/>
      </c:catAx>
      <c:valAx>
        <c:axId val="17439360"/>
        <c:scaling>
          <c:orientation val="minMax"/>
          <c:max val="100"/>
        </c:scaling>
        <c:axPos val="l"/>
        <c:title>
          <c:tx>
            <c:rich>
              <a:bodyPr rot="-5400000" vert="horz"/>
              <a:lstStyle/>
              <a:p>
                <a:pPr>
                  <a:defRPr sz="800"/>
                </a:pPr>
                <a:r>
                  <a:rPr lang="en-US" sz="800"/>
                  <a:t>Rata-rata </a:t>
                </a:r>
                <a:r>
                  <a:rPr lang="id-ID" sz="800"/>
                  <a:t>N-gain (%)</a:t>
                </a:r>
                <a:endParaRPr lang="en-US" sz="800"/>
              </a:p>
            </c:rich>
          </c:tx>
        </c:title>
        <c:numFmt formatCode="0" sourceLinked="0"/>
        <c:tickLblPos val="nextTo"/>
        <c:txPr>
          <a:bodyPr/>
          <a:lstStyle/>
          <a:p>
            <a:pPr>
              <a:defRPr sz="800"/>
            </a:pPr>
            <a:endParaRPr lang="id-ID"/>
          </a:p>
        </c:txPr>
        <c:crossAx val="17436672"/>
        <c:crosses val="autoZero"/>
        <c:crossBetween val="between"/>
      </c:valAx>
    </c:plotArea>
    <c:plotVisOnly val="1"/>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007187670045869"/>
          <c:y val="0.12730108689977571"/>
          <c:w val="0.75695436938670668"/>
          <c:h val="0.5905290336053256"/>
        </c:manualLayout>
      </c:layout>
      <c:barChart>
        <c:barDir val="col"/>
        <c:grouping val="clustered"/>
        <c:ser>
          <c:idx val="0"/>
          <c:order val="0"/>
          <c:tx>
            <c:strRef>
              <c:f>'TES PENGUASAAN KONSEP'!$BJ$34</c:f>
              <c:strCache>
                <c:ptCount val="1"/>
                <c:pt idx="0">
                  <c:v>N-Gain</c:v>
                </c:pt>
              </c:strCache>
            </c:strRef>
          </c:tx>
          <c:dLbls>
            <c:txPr>
              <a:bodyPr/>
              <a:lstStyle/>
              <a:p>
                <a:pPr>
                  <a:defRPr sz="800"/>
                </a:pPr>
                <a:endParaRPr lang="id-ID"/>
              </a:p>
            </c:txPr>
            <c:dLblPos val="outEnd"/>
            <c:showVal val="1"/>
          </c:dLbls>
          <c:cat>
            <c:strRef>
              <c:f>'TES PENGUASAAN KONSEP'!$BI$35:$BI$40</c:f>
              <c:strCache>
                <c:ptCount val="6"/>
                <c:pt idx="0">
                  <c:v>Mengingat</c:v>
                </c:pt>
                <c:pt idx="1">
                  <c:v>Memahami</c:v>
                </c:pt>
                <c:pt idx="2">
                  <c:v>Mengaplikasikan</c:v>
                </c:pt>
                <c:pt idx="3">
                  <c:v>Menganalisis</c:v>
                </c:pt>
                <c:pt idx="4">
                  <c:v>Mengevaluasi</c:v>
                </c:pt>
                <c:pt idx="5">
                  <c:v>Menciptakan</c:v>
                </c:pt>
              </c:strCache>
            </c:strRef>
          </c:cat>
          <c:val>
            <c:numRef>
              <c:f>'TES PENGUASAAN KONSEP'!$BJ$35:$BJ$40</c:f>
              <c:numCache>
                <c:formatCode>0.0</c:formatCode>
                <c:ptCount val="6"/>
                <c:pt idx="0">
                  <c:v>91.25</c:v>
                </c:pt>
                <c:pt idx="1">
                  <c:v>89.583333333333258</c:v>
                </c:pt>
                <c:pt idx="2">
                  <c:v>76.896882296375409</c:v>
                </c:pt>
                <c:pt idx="3">
                  <c:v>38.541666666666046</c:v>
                </c:pt>
                <c:pt idx="4">
                  <c:v>66.60218253968165</c:v>
                </c:pt>
                <c:pt idx="5">
                  <c:v>75.833333333333258</c:v>
                </c:pt>
              </c:numCache>
            </c:numRef>
          </c:val>
        </c:ser>
        <c:axId val="71220224"/>
        <c:axId val="72905856"/>
      </c:barChart>
      <c:catAx>
        <c:axId val="71220224"/>
        <c:scaling>
          <c:orientation val="minMax"/>
        </c:scaling>
        <c:axPos val="b"/>
        <c:title>
          <c:tx>
            <c:rich>
              <a:bodyPr/>
              <a:lstStyle/>
              <a:p>
                <a:pPr>
                  <a:defRPr sz="800"/>
                </a:pPr>
                <a:r>
                  <a:rPr lang="en-US" sz="800"/>
                  <a:t>Aspek Kognitif</a:t>
                </a:r>
              </a:p>
            </c:rich>
          </c:tx>
        </c:title>
        <c:tickLblPos val="nextTo"/>
        <c:txPr>
          <a:bodyPr/>
          <a:lstStyle/>
          <a:p>
            <a:pPr>
              <a:defRPr sz="600"/>
            </a:pPr>
            <a:endParaRPr lang="id-ID"/>
          </a:p>
        </c:txPr>
        <c:crossAx val="72905856"/>
        <c:crosses val="autoZero"/>
        <c:auto val="1"/>
        <c:lblAlgn val="ctr"/>
        <c:lblOffset val="100"/>
      </c:catAx>
      <c:valAx>
        <c:axId val="72905856"/>
        <c:scaling>
          <c:orientation val="minMax"/>
        </c:scaling>
        <c:axPos val="l"/>
        <c:title>
          <c:tx>
            <c:rich>
              <a:bodyPr rot="-5400000" vert="horz"/>
              <a:lstStyle/>
              <a:p>
                <a:pPr>
                  <a:defRPr sz="800"/>
                </a:pPr>
                <a:r>
                  <a:rPr lang="en-US" sz="800"/>
                  <a:t>Rata-rata </a:t>
                </a:r>
                <a:r>
                  <a:rPr lang="id-ID" sz="800"/>
                  <a:t>N-gain (%)</a:t>
                </a:r>
                <a:endParaRPr lang="en-US" sz="800"/>
              </a:p>
            </c:rich>
          </c:tx>
        </c:title>
        <c:numFmt formatCode="0" sourceLinked="0"/>
        <c:tickLblPos val="nextTo"/>
        <c:txPr>
          <a:bodyPr/>
          <a:lstStyle/>
          <a:p>
            <a:pPr>
              <a:defRPr sz="800"/>
            </a:pPr>
            <a:endParaRPr lang="id-ID"/>
          </a:p>
        </c:txPr>
        <c:crossAx val="71220224"/>
        <c:crosses val="autoZero"/>
        <c:crossBetween val="between"/>
      </c:valAx>
    </c:plotArea>
    <c:plotVisOnly val="1"/>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DE2A3-D9B4-45A1-843A-542F7408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3037</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Customer</cp:lastModifiedBy>
  <cp:revision>14</cp:revision>
  <dcterms:created xsi:type="dcterms:W3CDTF">2018-05-25T09:31:00Z</dcterms:created>
  <dcterms:modified xsi:type="dcterms:W3CDTF">2018-11-10T08:10:00Z</dcterms:modified>
</cp:coreProperties>
</file>